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F91A" w14:textId="77777777" w:rsidR="006F5058" w:rsidRDefault="00A97ACE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ZARZĄDZENIE Nr  128/IX/2024</w:t>
      </w:r>
    </w:p>
    <w:p w14:paraId="378F38DB" w14:textId="77777777" w:rsidR="006F5058" w:rsidRDefault="006F5058">
      <w:pPr>
        <w:pStyle w:val="Standard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C84FE4E" w14:textId="77777777" w:rsidR="006F5058" w:rsidRDefault="00A97ACE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Gminy i Miasta Sokołów Małopolski</w:t>
      </w:r>
    </w:p>
    <w:p w14:paraId="651CBA85" w14:textId="77777777" w:rsidR="006F5058" w:rsidRDefault="00A97ACE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 dnia 30 grudnia 2024 r.</w:t>
      </w:r>
    </w:p>
    <w:p w14:paraId="1A2C6566" w14:textId="77777777" w:rsidR="006F5058" w:rsidRDefault="006F5058">
      <w:pPr>
        <w:pStyle w:val="Standard"/>
        <w:spacing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43AAECE" w14:textId="77777777" w:rsidR="006F5058" w:rsidRDefault="00A97ACE">
      <w:pPr>
        <w:pStyle w:val="Standard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 skierowania projektów uchwał na sesję Rady Miejskiej</w:t>
      </w:r>
    </w:p>
    <w:p w14:paraId="4A50E9E1" w14:textId="77777777" w:rsidR="006F5058" w:rsidRDefault="006F5058">
      <w:pPr>
        <w:pStyle w:val="Standard"/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1D293CCC" w14:textId="77777777" w:rsidR="006F5058" w:rsidRDefault="00A97ACE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Działając na podstawie art. 30 ust. 2 pkt 1 ustawy z dnia 8 marca </w:t>
      </w:r>
      <w:r>
        <w:rPr>
          <w:rFonts w:ascii="Times New Roman" w:hAnsi="Times New Roman"/>
          <w:sz w:val="26"/>
          <w:szCs w:val="26"/>
        </w:rPr>
        <w:t xml:space="preserve">1990 r.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o samorządzie gminnym /tekst jednolity: Dz. U. z 2024 r. poz. 1465/.</w:t>
      </w:r>
    </w:p>
    <w:p w14:paraId="520E32B4" w14:textId="77777777" w:rsidR="006F5058" w:rsidRDefault="006F5058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5BC0002" w14:textId="77777777" w:rsidR="006F5058" w:rsidRDefault="00A97ACE">
      <w:pPr>
        <w:pStyle w:val="Standard"/>
        <w:spacing w:line="240" w:lineRule="auto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Zarządzam co następuje:</w:t>
      </w:r>
    </w:p>
    <w:p w14:paraId="1858ED53" w14:textId="77777777" w:rsidR="006F5058" w:rsidRDefault="006F5058">
      <w:pPr>
        <w:pStyle w:val="Standard"/>
        <w:spacing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26953D28" w14:textId="77777777" w:rsidR="006F5058" w:rsidRDefault="00A97ACE">
      <w:pPr>
        <w:pStyle w:val="Standard"/>
        <w:spacing w:line="240" w:lineRule="auto"/>
        <w:ind w:firstLine="708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1</w:t>
      </w:r>
    </w:p>
    <w:p w14:paraId="4657DD41" w14:textId="77777777" w:rsidR="006F5058" w:rsidRDefault="00A97ACE">
      <w:pPr>
        <w:pStyle w:val="Standard"/>
        <w:spacing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Skierować projekty uchwał na </w:t>
      </w:r>
      <w:r>
        <w:rPr>
          <w:rFonts w:ascii="Times New Roman" w:hAnsi="Times New Roman"/>
          <w:sz w:val="26"/>
          <w:szCs w:val="26"/>
        </w:rPr>
        <w:t xml:space="preserve">sesję Rady Miejskiej w Sokołowie Małopolskim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dniu 30 grudnia 2024 roku :</w:t>
      </w:r>
    </w:p>
    <w:p w14:paraId="33CFE985" w14:textId="77777777" w:rsidR="006F5058" w:rsidRDefault="006F5058">
      <w:pPr>
        <w:ind w:left="567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pl-PL" w:bidi="ar-SA"/>
        </w:rPr>
      </w:pPr>
    </w:p>
    <w:p w14:paraId="4A3E642A" w14:textId="77777777" w:rsidR="006F5058" w:rsidRDefault="00A97ACE">
      <w:pPr>
        <w:numPr>
          <w:ilvl w:val="0"/>
          <w:numId w:val="44"/>
        </w:numPr>
        <w:jc w:val="both"/>
        <w:textAlignment w:val="auto"/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Uchwała w sprawie uchwalenia Wieloletniej Prognozy Finansowej Gminy     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i Miasta  Sokołów Małopolski na lata 2025 – 2036.</w:t>
      </w:r>
    </w:p>
    <w:p w14:paraId="569578B9" w14:textId="77777777" w:rsidR="006F5058" w:rsidRDefault="00A97ACE">
      <w:pPr>
        <w:numPr>
          <w:ilvl w:val="0"/>
          <w:numId w:val="44"/>
        </w:numPr>
        <w:jc w:val="both"/>
        <w:textAlignment w:val="auto"/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uchwalenia budżetu Gminy 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Sokołów Małopolskim na rok 2025.</w:t>
      </w:r>
    </w:p>
    <w:p w14:paraId="3F452667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zmiany uchwały Nr 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LXIII/753/2023 Rady Miejskiej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w Sokołowie Małopolskim z dnia 28 grudnia 2023 roku zmienionej uchwałą Rady Miejskiej Nr LXIV/783/2024 z dnia 30 stycznia 2024 roku.</w:t>
      </w:r>
    </w:p>
    <w:p w14:paraId="5ADF050C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zmiany uchwały Nr 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LXIII/754/2023 Rady Miejskiej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w Sokołowie Małopolskim z dnia 28 grudnia 2023 roku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.</w:t>
      </w:r>
    </w:p>
    <w:p w14:paraId="38D19013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zmiany uchwały Nr 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LXIII/755/2023 Rady Miejskiej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w Sokołowie Małopolskim z dnia 28 grudnia 2023 roku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.</w:t>
      </w:r>
    </w:p>
    <w:p w14:paraId="5A910643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udzielenia pomocy finansowej dla Powiatu Rzeszowskiego na realizację zadania publicznego</w:t>
      </w:r>
    </w:p>
    <w:p w14:paraId="08AA1E9F" w14:textId="77777777" w:rsidR="006F5058" w:rsidRDefault="00A97ACE">
      <w:pPr>
        <w:numPr>
          <w:ilvl w:val="0"/>
          <w:numId w:val="44"/>
        </w:numPr>
        <w:jc w:val="both"/>
        <w:textAlignment w:val="auto"/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w sprawie  ustalenia wysokości ekwiwalentu pieniężnego dla strażaków ratowników Ochotniczych Straży Pożarnych za uczestnictwo </w:t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>w działaniu ratowniczym, akcji ratowniczej, szkoleniu lub ćwiczeniu.</w:t>
      </w:r>
    </w:p>
    <w:p w14:paraId="01656AEB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shd w:val="clear" w:color="auto" w:fill="FFFFFF"/>
          <w:lang w:eastAsia="pl-PL" w:bidi="ar-SA"/>
        </w:rPr>
        <w:t>: przyznania dotacji celowej dla Parafii Rzymsko – Katolickiej pod wezwaniem Świętego Bartłomieja Apostoła w Nienadówce na wykonanie prac konserwatorskich Obrazu Matki Boskiej Leżajskiej.</w:t>
      </w:r>
    </w:p>
    <w:p w14:paraId="2AC372D8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sprawie: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zaciągnięcia zobowiązania finansowego w zakresie przedsięwzięć o wartości przekraczającej kwoty ustalone w budżecie Gminy na 2024 rok.</w:t>
      </w:r>
    </w:p>
    <w:p w14:paraId="27198829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: przyznania dotacji celowej dla Parafii Rzymsko – Katolickiej pod wezwaniem Świętego Bartłomieja Apostoła w Nienadówce na wykonanie remontu instrumentu organowego w kościele parafialnym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br/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w Nienadówce.</w:t>
      </w:r>
    </w:p>
    <w:p w14:paraId="19895B03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lastRenderedPageBreak/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 : zaciągnięcia zobowiązania finansowego w zakresie przedsięwzięć o wartości przekraczającej kwoty ustalone w budżecie Gminy na 2024 rok.</w:t>
      </w:r>
    </w:p>
    <w:p w14:paraId="45753035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: przyznania dotacji celowej dla Parafii Rzymsko – Katolickiej pod wezwaniem Świętego Jana Chrzciciela w Sokołowie Małopolskim na przeprowadzenie prac konserwatorskich dotyczących obrazu ,,Pokusy świętego Antoniego’’ z 1687 r. z Parafii św. Jana Chrzciciela w Sokołowie Małopolskim.</w:t>
      </w:r>
    </w:p>
    <w:p w14:paraId="3BC74698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shd w:val="clear" w:color="auto" w:fill="FFFFFF"/>
          <w:lang w:eastAsia="pl-PL" w:bidi="ar-SA"/>
        </w:rPr>
        <w:t>: zaciągnięcia zobowiązania finansowego w zakresie przedsięwzięć o wartości przekraczającej kwoty ustalone w budżecie Gminy na 2024 rok.</w:t>
      </w:r>
    </w:p>
    <w:p w14:paraId="66EC1593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: przyznania dotacji celowej dla Parafii Rzymsko – Katolickiej pod wezwaniem Świętego Jana Chrzciciela w Sokołowie Małopolskim na przeprowadzenie prac konserwatorskich dotyczących obrazu ,,Złożenie Jezusa do grobu’’ z XVII w. z Parafii św. Jana Chrzciciela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br/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w Sokołowie Małopolskim. </w:t>
      </w:r>
    </w:p>
    <w:p w14:paraId="0A0498E0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: zaciągnięcia zobowiązania finansowego w zakresie przedsięwzięć o wartości przekraczającej kwoty ustalone w budżecie Gminy na 2024 rok.</w:t>
      </w:r>
    </w:p>
    <w:p w14:paraId="6D696F23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 pokrycia części kosztów gospodarowania odpadami komunalnymi z dochodów własnych niepochodzących z pobranej opłaty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br/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za gospodarowanie odpadami komunalnymi.</w:t>
      </w:r>
    </w:p>
    <w:p w14:paraId="00D9808A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Lucida Sans Unicode" w:hAnsi="Times New Roman" w:cs="Tahoma"/>
          <w:b/>
          <w:bCs/>
          <w:sz w:val="25"/>
          <w:szCs w:val="25"/>
          <w:lang w:bidi="ar-SA"/>
        </w:rPr>
        <w:t xml:space="preserve">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wyrażenia zgody na dzierżawę (Sokołów Małopolski).</w:t>
      </w:r>
    </w:p>
    <w:p w14:paraId="3324D41F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 xml:space="preserve">Uchwała w sprawie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wyrażenia zgody na dzierżawę (Sokołów Małopolski).</w:t>
      </w:r>
    </w:p>
    <w:p w14:paraId="26EA86A0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 xml:space="preserve">Uchwała w sprawie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 ustanowienia służebności (Trzebuska).</w:t>
      </w:r>
    </w:p>
    <w:p w14:paraId="0E3B738B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 xml:space="preserve">Uchwała w sprawie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ustanowienia służebności (Trzebuska).</w:t>
      </w:r>
    </w:p>
    <w:p w14:paraId="19CC5B4D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 xml:space="preserve">Uchwała w sprawie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ustanowienia służebności (Trzebuska).</w:t>
      </w:r>
    </w:p>
    <w:p w14:paraId="4FD752DB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 xml:space="preserve"> ustanowienia służebności (Trzebuska).</w:t>
      </w:r>
    </w:p>
    <w:p w14:paraId="12926E65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: zmian w planie budżetu na rok 2024.</w:t>
      </w:r>
    </w:p>
    <w:p w14:paraId="16A1D7C9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>Uchwała w sprawie: zmiany Uchwały Nr LXIII/750/2023 w sprawie uchwalenia Wieloletniej Prognozy Finansowej Gminy Sokołów Małopolski na lata 2024-2036.</w:t>
      </w:r>
    </w:p>
    <w:p w14:paraId="59DFEB3F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Mangal"/>
          <w:b/>
          <w:sz w:val="25"/>
          <w:szCs w:val="25"/>
        </w:rPr>
        <w:t xml:space="preserve">Uchwała w sprawie </w:t>
      </w:r>
      <w:r>
        <w:rPr>
          <w:rFonts w:ascii="Times New Roman" w:eastAsia="Arial Unicode MS" w:hAnsi="Times New Roman" w:cs="Mangal"/>
          <w:b/>
          <w:bCs/>
          <w:sz w:val="25"/>
          <w:szCs w:val="25"/>
        </w:rPr>
        <w:t>udzielenia pomocy rzeczowej Województwu Podkarpackiemu na realizację zadania publicznego w roku 2025.</w:t>
      </w:r>
    </w:p>
    <w:p w14:paraId="7E50B6AF" w14:textId="77777777" w:rsidR="006F5058" w:rsidRDefault="00A97ACE">
      <w:pPr>
        <w:numPr>
          <w:ilvl w:val="0"/>
          <w:numId w:val="44"/>
        </w:numPr>
        <w:jc w:val="both"/>
        <w:textAlignment w:val="auto"/>
      </w:pPr>
      <w:r>
        <w:rPr>
          <w:rFonts w:ascii="Times New Roman" w:eastAsia="Arial Unicode MS" w:hAnsi="Times New Roman" w:cs="Times New Roman"/>
          <w:b/>
          <w:sz w:val="25"/>
          <w:szCs w:val="25"/>
          <w:lang w:eastAsia="pl-PL" w:bidi="ar-SA"/>
        </w:rPr>
        <w:t xml:space="preserve">Uchwała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 xml:space="preserve">w sprawie </w:t>
      </w: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udzielenia pomocy rzeczowej Województwu Podkarpackiemu na realizację zadania publicznego w roku 2025.</w:t>
      </w:r>
    </w:p>
    <w:p w14:paraId="797D5FDE" w14:textId="77777777" w:rsidR="006F5058" w:rsidRDefault="00A97ACE">
      <w:pPr>
        <w:numPr>
          <w:ilvl w:val="0"/>
          <w:numId w:val="44"/>
        </w:numPr>
        <w:jc w:val="both"/>
        <w:textAlignment w:val="auto"/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Uchwała w sprawie ustanowienia służebności ( Trzebuska).</w:t>
      </w:r>
    </w:p>
    <w:p w14:paraId="59D3B112" w14:textId="77777777" w:rsidR="006F5058" w:rsidRDefault="00A97ACE">
      <w:pPr>
        <w:numPr>
          <w:ilvl w:val="0"/>
          <w:numId w:val="44"/>
        </w:numPr>
        <w:jc w:val="both"/>
        <w:textAlignment w:val="auto"/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</w:pPr>
      <w:r>
        <w:rPr>
          <w:rFonts w:ascii="Times New Roman" w:eastAsia="Arial Unicode MS" w:hAnsi="Times New Roman" w:cs="Times New Roman"/>
          <w:b/>
          <w:bCs/>
          <w:sz w:val="25"/>
          <w:szCs w:val="25"/>
          <w:lang w:eastAsia="pl-PL" w:bidi="ar-SA"/>
        </w:rPr>
        <w:t>Uchwała w sprawie udzielenia pomocy rzeczowej Województwu Podkarpackiemu na realizację zadania publicznego w roku 2025.</w:t>
      </w:r>
    </w:p>
    <w:p w14:paraId="293CEF42" w14:textId="77777777" w:rsidR="006F5058" w:rsidRDefault="006F5058">
      <w:pPr>
        <w:ind w:left="567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pl-PL" w:bidi="ar-SA"/>
        </w:rPr>
      </w:pPr>
    </w:p>
    <w:p w14:paraId="21B38A26" w14:textId="77777777" w:rsidR="006F5058" w:rsidRDefault="006F5058">
      <w:pPr>
        <w:pStyle w:val="Standard"/>
        <w:spacing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14:paraId="7FC79F1B" w14:textId="77777777" w:rsidR="006F5058" w:rsidRDefault="00A97ACE">
      <w:pPr>
        <w:pStyle w:val="Standard"/>
        <w:spacing w:line="240" w:lineRule="auto"/>
        <w:ind w:firstLine="708"/>
        <w:jc w:val="both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2</w:t>
      </w:r>
    </w:p>
    <w:p w14:paraId="282FBDB4" w14:textId="77777777" w:rsidR="006F5058" w:rsidRDefault="00A97ACE">
      <w:pPr>
        <w:pStyle w:val="Standard"/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>Zarządzenie wchodzi w życie z dniem podjęcia.</w:t>
      </w:r>
    </w:p>
    <w:sectPr w:rsidR="006F50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64BDC" w14:textId="77777777" w:rsidR="00A97ACE" w:rsidRDefault="00A97ACE">
      <w:r>
        <w:separator/>
      </w:r>
    </w:p>
  </w:endnote>
  <w:endnote w:type="continuationSeparator" w:id="0">
    <w:p w14:paraId="63FE2203" w14:textId="77777777" w:rsidR="00A97ACE" w:rsidRDefault="00A9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C07D" w14:textId="77777777" w:rsidR="00A97ACE" w:rsidRDefault="00A97ACE">
      <w:r>
        <w:rPr>
          <w:color w:val="000000"/>
        </w:rPr>
        <w:separator/>
      </w:r>
    </w:p>
  </w:footnote>
  <w:footnote w:type="continuationSeparator" w:id="0">
    <w:p w14:paraId="5A642EE8" w14:textId="77777777" w:rsidR="00A97ACE" w:rsidRDefault="00A9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C59"/>
    <w:multiLevelType w:val="multilevel"/>
    <w:tmpl w:val="A6188C50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750E1"/>
    <w:multiLevelType w:val="multilevel"/>
    <w:tmpl w:val="192E6AB8"/>
    <w:styleLink w:val="WW8Num3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E58A1"/>
    <w:multiLevelType w:val="multilevel"/>
    <w:tmpl w:val="C2548E7E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76D12"/>
    <w:multiLevelType w:val="multilevel"/>
    <w:tmpl w:val="56B01352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E62"/>
    <w:multiLevelType w:val="multilevel"/>
    <w:tmpl w:val="D15EB558"/>
    <w:styleLink w:val="WW8Num4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4D8722D"/>
    <w:multiLevelType w:val="multilevel"/>
    <w:tmpl w:val="09CE9F4E"/>
    <w:styleLink w:val="WW8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745EF6"/>
    <w:multiLevelType w:val="multilevel"/>
    <w:tmpl w:val="7BF621F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76B02"/>
    <w:multiLevelType w:val="multilevel"/>
    <w:tmpl w:val="FCB078F4"/>
    <w:styleLink w:val="WW8Num27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D3935"/>
    <w:multiLevelType w:val="multilevel"/>
    <w:tmpl w:val="D6F2AD1E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44188"/>
    <w:multiLevelType w:val="multilevel"/>
    <w:tmpl w:val="8E2A67C4"/>
    <w:styleLink w:val="WW8Num3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086D75DF"/>
    <w:multiLevelType w:val="multilevel"/>
    <w:tmpl w:val="5F665794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C653849"/>
    <w:multiLevelType w:val="multilevel"/>
    <w:tmpl w:val="F67C7520"/>
    <w:styleLink w:val="WW8Num3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0D797A72"/>
    <w:multiLevelType w:val="multilevel"/>
    <w:tmpl w:val="72583D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C33B9"/>
    <w:multiLevelType w:val="multilevel"/>
    <w:tmpl w:val="F0C41A22"/>
    <w:styleLink w:val="WW8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4" w15:restartNumberingAfterBreak="0">
    <w:nsid w:val="145B287B"/>
    <w:multiLevelType w:val="multilevel"/>
    <w:tmpl w:val="5E507C9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912C8"/>
    <w:multiLevelType w:val="multilevel"/>
    <w:tmpl w:val="4CA49E7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76D3D"/>
    <w:multiLevelType w:val="multilevel"/>
    <w:tmpl w:val="FF2E47D6"/>
    <w:lvl w:ilvl="0">
      <w:numFmt w:val="bullet"/>
      <w:lvlText w:val=""/>
      <w:lvlJc w:val="left"/>
      <w:pPr>
        <w:ind w:left="928" w:hanging="360"/>
      </w:pPr>
      <w:rPr>
        <w:rFonts w:ascii="Symbol" w:hAnsi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44A9A"/>
    <w:multiLevelType w:val="multilevel"/>
    <w:tmpl w:val="72BC0246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04EEC"/>
    <w:multiLevelType w:val="multilevel"/>
    <w:tmpl w:val="D6C275F0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AA52A5D"/>
    <w:multiLevelType w:val="multilevel"/>
    <w:tmpl w:val="CA7A1E1C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0" w15:restartNumberingAfterBreak="0">
    <w:nsid w:val="2EFD68C6"/>
    <w:multiLevelType w:val="multilevel"/>
    <w:tmpl w:val="64F0B48A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E6C30"/>
    <w:multiLevelType w:val="multilevel"/>
    <w:tmpl w:val="7B249610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753DD"/>
    <w:multiLevelType w:val="multilevel"/>
    <w:tmpl w:val="0A64EF6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63E64"/>
    <w:multiLevelType w:val="multilevel"/>
    <w:tmpl w:val="8C30A938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549F0"/>
    <w:multiLevelType w:val="multilevel"/>
    <w:tmpl w:val="9E76B206"/>
    <w:styleLink w:val="WW8Num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C793FA5"/>
    <w:multiLevelType w:val="multilevel"/>
    <w:tmpl w:val="DA3CB0C8"/>
    <w:styleLink w:val="WW8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41FB063B"/>
    <w:multiLevelType w:val="multilevel"/>
    <w:tmpl w:val="66CADE14"/>
    <w:styleLink w:val="WW8Num42"/>
    <w:lvl w:ilvl="0">
      <w:numFmt w:val="bullet"/>
      <w:lvlText w:val="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27" w15:restartNumberingAfterBreak="0">
    <w:nsid w:val="44441EB4"/>
    <w:multiLevelType w:val="multilevel"/>
    <w:tmpl w:val="3EF21D9E"/>
    <w:styleLink w:val="WW8Num32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870C5"/>
    <w:multiLevelType w:val="multilevel"/>
    <w:tmpl w:val="17CEBBBA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6503C55"/>
    <w:multiLevelType w:val="multilevel"/>
    <w:tmpl w:val="8E5C05A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412A9"/>
    <w:multiLevelType w:val="multilevel"/>
    <w:tmpl w:val="13120D6C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DD07080"/>
    <w:multiLevelType w:val="multilevel"/>
    <w:tmpl w:val="73668AD6"/>
    <w:styleLink w:val="WW8Num24"/>
    <w:lvl w:ilvl="0">
      <w:start w:val="1"/>
      <w:numFmt w:val="decimal"/>
      <w:lvlText w:val="%1."/>
      <w:lvlJc w:val="left"/>
      <w:pPr>
        <w:ind w:left="3479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16848"/>
    <w:multiLevelType w:val="multilevel"/>
    <w:tmpl w:val="A380F30C"/>
    <w:styleLink w:val="WW8Num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F0A52"/>
    <w:multiLevelType w:val="multilevel"/>
    <w:tmpl w:val="58FC29B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06F1D"/>
    <w:multiLevelType w:val="multilevel"/>
    <w:tmpl w:val="0DC47F1E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02661E3"/>
    <w:multiLevelType w:val="multilevel"/>
    <w:tmpl w:val="19448BF4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2769E"/>
    <w:multiLevelType w:val="multilevel"/>
    <w:tmpl w:val="BBE2738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D45F5"/>
    <w:multiLevelType w:val="multilevel"/>
    <w:tmpl w:val="002E623A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52FD5"/>
    <w:multiLevelType w:val="multilevel"/>
    <w:tmpl w:val="6CC68A1E"/>
    <w:styleLink w:val="WW8Num33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E68D6"/>
    <w:multiLevelType w:val="multilevel"/>
    <w:tmpl w:val="3CA8666C"/>
    <w:styleLink w:val="WW8Num14"/>
    <w:lvl w:ilvl="0">
      <w:numFmt w:val="bullet"/>
      <w:lvlText w:val=""/>
      <w:lvlJc w:val="left"/>
      <w:pPr>
        <w:ind w:left="578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CA413A5"/>
    <w:multiLevelType w:val="multilevel"/>
    <w:tmpl w:val="B85C34AA"/>
    <w:styleLink w:val="WW8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9F7DEA"/>
    <w:multiLevelType w:val="multilevel"/>
    <w:tmpl w:val="BE4AC81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10DED"/>
    <w:multiLevelType w:val="multilevel"/>
    <w:tmpl w:val="CAEC4D84"/>
    <w:styleLink w:val="WW8Num16"/>
    <w:lvl w:ilvl="0"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3" w15:restartNumberingAfterBreak="0">
    <w:nsid w:val="77177CB7"/>
    <w:multiLevelType w:val="multilevel"/>
    <w:tmpl w:val="75CCA280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17443038">
    <w:abstractNumId w:val="0"/>
  </w:num>
  <w:num w:numId="2" w16cid:durableId="1337004269">
    <w:abstractNumId w:val="19"/>
  </w:num>
  <w:num w:numId="3" w16cid:durableId="1163885972">
    <w:abstractNumId w:val="1"/>
  </w:num>
  <w:num w:numId="4" w16cid:durableId="354231435">
    <w:abstractNumId w:val="41"/>
  </w:num>
  <w:num w:numId="5" w16cid:durableId="992370782">
    <w:abstractNumId w:val="17"/>
  </w:num>
  <w:num w:numId="6" w16cid:durableId="80681167">
    <w:abstractNumId w:val="24"/>
  </w:num>
  <w:num w:numId="7" w16cid:durableId="1183934464">
    <w:abstractNumId w:val="43"/>
  </w:num>
  <w:num w:numId="8" w16cid:durableId="1146119760">
    <w:abstractNumId w:val="15"/>
  </w:num>
  <w:num w:numId="9" w16cid:durableId="2099868543">
    <w:abstractNumId w:val="29"/>
  </w:num>
  <w:num w:numId="10" w16cid:durableId="1170414866">
    <w:abstractNumId w:val="21"/>
  </w:num>
  <w:num w:numId="11" w16cid:durableId="1474370349">
    <w:abstractNumId w:val="36"/>
  </w:num>
  <w:num w:numId="12" w16cid:durableId="897127838">
    <w:abstractNumId w:val="23"/>
  </w:num>
  <w:num w:numId="13" w16cid:durableId="1294869925">
    <w:abstractNumId w:val="6"/>
  </w:num>
  <w:num w:numId="14" w16cid:durableId="1280180360">
    <w:abstractNumId w:val="39"/>
  </w:num>
  <w:num w:numId="15" w16cid:durableId="256063220">
    <w:abstractNumId w:val="2"/>
  </w:num>
  <w:num w:numId="16" w16cid:durableId="535309347">
    <w:abstractNumId w:val="42"/>
  </w:num>
  <w:num w:numId="17" w16cid:durableId="295263341">
    <w:abstractNumId w:val="5"/>
  </w:num>
  <w:num w:numId="18" w16cid:durableId="1985348652">
    <w:abstractNumId w:val="8"/>
  </w:num>
  <w:num w:numId="19" w16cid:durableId="1276791033">
    <w:abstractNumId w:val="20"/>
  </w:num>
  <w:num w:numId="20" w16cid:durableId="668100211">
    <w:abstractNumId w:val="28"/>
  </w:num>
  <w:num w:numId="21" w16cid:durableId="2071422935">
    <w:abstractNumId w:val="18"/>
  </w:num>
  <w:num w:numId="22" w16cid:durableId="1046876848">
    <w:abstractNumId w:val="3"/>
  </w:num>
  <w:num w:numId="23" w16cid:durableId="290866165">
    <w:abstractNumId w:val="12"/>
  </w:num>
  <w:num w:numId="24" w16cid:durableId="1787698487">
    <w:abstractNumId w:val="31"/>
  </w:num>
  <w:num w:numId="25" w16cid:durableId="1765565622">
    <w:abstractNumId w:val="40"/>
  </w:num>
  <w:num w:numId="26" w16cid:durableId="1391922399">
    <w:abstractNumId w:val="33"/>
  </w:num>
  <w:num w:numId="27" w16cid:durableId="1679306696">
    <w:abstractNumId w:val="7"/>
  </w:num>
  <w:num w:numId="28" w16cid:durableId="1555462506">
    <w:abstractNumId w:val="32"/>
  </w:num>
  <w:num w:numId="29" w16cid:durableId="457140309">
    <w:abstractNumId w:val="22"/>
  </w:num>
  <w:num w:numId="30" w16cid:durableId="312411773">
    <w:abstractNumId w:val="34"/>
  </w:num>
  <w:num w:numId="31" w16cid:durableId="1738240943">
    <w:abstractNumId w:val="11"/>
  </w:num>
  <w:num w:numId="32" w16cid:durableId="1319650107">
    <w:abstractNumId w:val="27"/>
  </w:num>
  <w:num w:numId="33" w16cid:durableId="140735138">
    <w:abstractNumId w:val="38"/>
  </w:num>
  <w:num w:numId="34" w16cid:durableId="1812937688">
    <w:abstractNumId w:val="13"/>
  </w:num>
  <w:num w:numId="35" w16cid:durableId="98766497">
    <w:abstractNumId w:val="14"/>
  </w:num>
  <w:num w:numId="36" w16cid:durableId="1511215356">
    <w:abstractNumId w:val="35"/>
  </w:num>
  <w:num w:numId="37" w16cid:durableId="278493049">
    <w:abstractNumId w:val="9"/>
  </w:num>
  <w:num w:numId="38" w16cid:durableId="1073353237">
    <w:abstractNumId w:val="25"/>
  </w:num>
  <w:num w:numId="39" w16cid:durableId="1523199655">
    <w:abstractNumId w:val="37"/>
  </w:num>
  <w:num w:numId="40" w16cid:durableId="1178227200">
    <w:abstractNumId w:val="4"/>
  </w:num>
  <w:num w:numId="41" w16cid:durableId="819007763">
    <w:abstractNumId w:val="10"/>
  </w:num>
  <w:num w:numId="42" w16cid:durableId="523861532">
    <w:abstractNumId w:val="26"/>
  </w:num>
  <w:num w:numId="43" w16cid:durableId="330760505">
    <w:abstractNumId w:val="30"/>
  </w:num>
  <w:num w:numId="44" w16cid:durableId="962081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5058"/>
    <w:rsid w:val="005D6EFD"/>
    <w:rsid w:val="006F5058"/>
    <w:rsid w:val="00A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84F5"/>
  <w15:docId w15:val="{CA91D340-1DED-4CF3-9983-5B353C09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xtbodyuser">
    <w:name w:val="Text body (user)"/>
    <w:basedOn w:val="Standard"/>
    <w:pPr>
      <w:widowControl w:val="0"/>
      <w:spacing w:after="12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Mangal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Symbol"/>
      <w:b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b/>
    </w:rPr>
  </w:style>
  <w:style w:type="character" w:customStyle="1" w:styleId="WW8Num7z0">
    <w:name w:val="WW8Num7z0"/>
    <w:rPr>
      <w:rFonts w:ascii="Symbol" w:eastAsia="Symbol" w:hAnsi="Symbol" w:cs="Symbol"/>
      <w:b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Manga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cs="Manga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cs="Mangal"/>
    </w:rPr>
  </w:style>
  <w:style w:type="character" w:customStyle="1" w:styleId="WW8Num24z0">
    <w:name w:val="WW8Num24z0"/>
    <w:rPr>
      <w:rFonts w:cs="Manga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b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  <w:b/>
    </w:rPr>
  </w:style>
  <w:style w:type="character" w:customStyle="1" w:styleId="WW8Num33z0">
    <w:name w:val="WW8Num33z0"/>
    <w:rPr>
      <w:rFonts w:ascii="Symbol" w:eastAsia="Symbol" w:hAnsi="Symbol" w:cs="Symbol"/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  <w:b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rPr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lastModifiedBy>Piotr Rafiński</cp:lastModifiedBy>
  <cp:revision>2</cp:revision>
  <cp:lastPrinted>2025-01-07T08:24:00Z</cp:lastPrinted>
  <dcterms:created xsi:type="dcterms:W3CDTF">2025-01-16T13:32:00Z</dcterms:created>
  <dcterms:modified xsi:type="dcterms:W3CDTF">2025-01-16T13:32:00Z</dcterms:modified>
</cp:coreProperties>
</file>