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47F5" w14:textId="77777777" w:rsidR="00D14E76" w:rsidRPr="00E245E7" w:rsidRDefault="00D14E76" w:rsidP="00E245E7">
      <w:pPr>
        <w:spacing w:after="0"/>
        <w:ind w:left="5387"/>
        <w:jc w:val="center"/>
        <w:rPr>
          <w:lang w:val="pl-PL"/>
        </w:rPr>
      </w:pPr>
      <w:r w:rsidRPr="00E245E7">
        <w:rPr>
          <w:sz w:val="20"/>
          <w:lang w:val="pl-PL"/>
        </w:rPr>
        <w:t>Załącznik Nr 2 do Zarządzenia Nr 504/IX/2026</w:t>
      </w:r>
    </w:p>
    <w:p w14:paraId="2F1686DA" w14:textId="77777777" w:rsidR="00D14E76" w:rsidRPr="00E245E7" w:rsidRDefault="00D14E76" w:rsidP="00E245E7">
      <w:pPr>
        <w:spacing w:after="0"/>
        <w:ind w:left="5387"/>
        <w:jc w:val="center"/>
        <w:rPr>
          <w:lang w:val="pl-PL"/>
        </w:rPr>
      </w:pPr>
      <w:r w:rsidRPr="00E245E7">
        <w:rPr>
          <w:sz w:val="20"/>
          <w:lang w:val="pl-PL"/>
        </w:rPr>
        <w:t>Burmistrza Gminy i Miasta Sokołów Małopolski</w:t>
      </w:r>
    </w:p>
    <w:p w14:paraId="0E4034FC" w14:textId="77777777" w:rsidR="00D14E76" w:rsidRPr="00E245E7" w:rsidRDefault="00D14E76" w:rsidP="00E245E7">
      <w:pPr>
        <w:spacing w:after="160"/>
        <w:ind w:left="5387"/>
        <w:jc w:val="center"/>
        <w:rPr>
          <w:lang w:val="pl-PL"/>
        </w:rPr>
      </w:pPr>
      <w:r w:rsidRPr="00E245E7">
        <w:rPr>
          <w:sz w:val="20"/>
          <w:lang w:val="pl-PL"/>
        </w:rPr>
        <w:t>z dnia 24 sierpnia 2026 r.</w:t>
      </w:r>
    </w:p>
    <w:p w14:paraId="503D6E94" w14:textId="77777777" w:rsidR="00D14E76" w:rsidRPr="00E245E7" w:rsidRDefault="00D14E76" w:rsidP="00D14E76">
      <w:pPr>
        <w:spacing w:after="160"/>
        <w:jc w:val="center"/>
        <w:rPr>
          <w:lang w:val="pl-PL"/>
        </w:rPr>
      </w:pPr>
      <w:r w:rsidRPr="00E245E7">
        <w:rPr>
          <w:b/>
          <w:sz w:val="24"/>
          <w:lang w:val="pl-PL"/>
        </w:rPr>
        <w:t>REGULAMIN KOMISJI KONKURSOWEJ</w:t>
      </w:r>
    </w:p>
    <w:p w14:paraId="5FC80519" w14:textId="77777777" w:rsidR="00D14E76" w:rsidRPr="00E245E7" w:rsidRDefault="00D14E76" w:rsidP="00D14E76">
      <w:pPr>
        <w:spacing w:after="0"/>
        <w:jc w:val="center"/>
        <w:rPr>
          <w:lang w:val="pl-PL"/>
        </w:rPr>
      </w:pPr>
      <w:r w:rsidRPr="00E245E7">
        <w:rPr>
          <w:b/>
          <w:lang w:val="pl-PL"/>
        </w:rPr>
        <w:t>§ 1</w:t>
      </w:r>
    </w:p>
    <w:p w14:paraId="1778680D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1. Komisja Konkursowa, zwana dalej „Komisją”, opiniuje oferty złożone w otwartym konkursie ofert na realizację zadania publicznego w ramach projektu grantowego pn. „Premia społeczna” (nr projektu FERS.04.13-IP.06-0018/23), realizowanego w ramach Działania 04.13 „Wysokiej jakości system włączenia społecznego” programu Fundusze Europejskie dla Rozwoju Społecznego 2021–2027 (FERS), współfinansowanego ze środków Europejskiego Funduszu Społecznego Plus (EFS+).</w:t>
      </w:r>
    </w:p>
    <w:p w14:paraId="013C77A5" w14:textId="0249E009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2. Komisja działa na podstawie ustawy o działalności pożytku publicznego i o wolontariacie, ogłoszenia o</w:t>
      </w:r>
      <w:r w:rsidR="00D02601">
        <w:rPr>
          <w:lang w:val="pl-PL"/>
        </w:rPr>
        <w:t> </w:t>
      </w:r>
      <w:r w:rsidRPr="00E245E7">
        <w:rPr>
          <w:lang w:val="pl-PL"/>
        </w:rPr>
        <w:t>konkursie oraz niniejszego Regulaminu.</w:t>
      </w:r>
    </w:p>
    <w:p w14:paraId="07C69BE8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3. Pracami Komisji kieruje przewodniczący, a w razie jego nieobecności członek Komisji wskazany przez przewodniczącego.</w:t>
      </w:r>
    </w:p>
    <w:p w14:paraId="6957D824" w14:textId="77777777" w:rsidR="00D14E76" w:rsidRPr="00E245E7" w:rsidRDefault="00D14E76" w:rsidP="00D14E76">
      <w:pPr>
        <w:spacing w:after="0"/>
        <w:jc w:val="center"/>
        <w:rPr>
          <w:lang w:val="pl-PL"/>
        </w:rPr>
      </w:pPr>
      <w:r w:rsidRPr="00E245E7">
        <w:rPr>
          <w:b/>
          <w:lang w:val="pl-PL"/>
        </w:rPr>
        <w:t>§ 2</w:t>
      </w:r>
    </w:p>
    <w:p w14:paraId="6A0BBFA5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1. Postępowanie Komisji obejmuje dwa etapy: ocenę formalną oraz ocenę merytoryczną.</w:t>
      </w:r>
    </w:p>
    <w:p w14:paraId="5FC407F0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2. Komisja dokumentuje przebieg prac w protokole.</w:t>
      </w:r>
    </w:p>
    <w:p w14:paraId="7E716AB5" w14:textId="77777777" w:rsidR="00D14E76" w:rsidRPr="00E245E7" w:rsidRDefault="00D14E76" w:rsidP="00D14E76">
      <w:pPr>
        <w:spacing w:after="0"/>
        <w:jc w:val="center"/>
        <w:rPr>
          <w:lang w:val="pl-PL"/>
        </w:rPr>
      </w:pPr>
      <w:r w:rsidRPr="00E245E7">
        <w:rPr>
          <w:b/>
          <w:lang w:val="pl-PL"/>
        </w:rPr>
        <w:t>§ 3</w:t>
      </w:r>
    </w:p>
    <w:p w14:paraId="6017B0DE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1. W pierwszym etapie Komisja dokonuje oceny formalnej ofert, sprawdzając w szczególności:</w:t>
      </w:r>
    </w:p>
    <w:p w14:paraId="07E90C18" w14:textId="77777777" w:rsidR="00D14E76" w:rsidRPr="00E245E7" w:rsidRDefault="00D14E76" w:rsidP="00D14E76">
      <w:pPr>
        <w:spacing w:after="20"/>
        <w:rPr>
          <w:lang w:val="pl-PL"/>
        </w:rPr>
      </w:pPr>
      <w:r w:rsidRPr="00E245E7">
        <w:rPr>
          <w:lang w:val="pl-PL"/>
        </w:rPr>
        <w:t>1) terminowość złożenia oferty;</w:t>
      </w:r>
    </w:p>
    <w:p w14:paraId="1281A739" w14:textId="77777777" w:rsidR="00D14E76" w:rsidRPr="00E245E7" w:rsidRDefault="00D14E76" w:rsidP="00D14E76">
      <w:pPr>
        <w:spacing w:after="20"/>
        <w:rPr>
          <w:lang w:val="pl-PL"/>
        </w:rPr>
      </w:pPr>
      <w:r w:rsidRPr="00E245E7">
        <w:rPr>
          <w:lang w:val="pl-PL"/>
        </w:rPr>
        <w:t>2) kompletność oferty i wymaganych załączników;</w:t>
      </w:r>
    </w:p>
    <w:p w14:paraId="12F8F985" w14:textId="77777777" w:rsidR="00D14E76" w:rsidRPr="00E245E7" w:rsidRDefault="00D14E76" w:rsidP="00D14E76">
      <w:pPr>
        <w:spacing w:after="20"/>
        <w:rPr>
          <w:lang w:val="pl-PL"/>
        </w:rPr>
      </w:pPr>
      <w:r w:rsidRPr="00E245E7">
        <w:rPr>
          <w:lang w:val="pl-PL"/>
        </w:rPr>
        <w:t>3) sporządzenie oferty na obowiązującym formularzu;</w:t>
      </w:r>
    </w:p>
    <w:p w14:paraId="7489258D" w14:textId="77777777" w:rsidR="00D14E76" w:rsidRPr="00E245E7" w:rsidRDefault="00D14E76" w:rsidP="00D14E76">
      <w:pPr>
        <w:spacing w:after="20"/>
        <w:rPr>
          <w:lang w:val="pl-PL"/>
        </w:rPr>
      </w:pPr>
      <w:r w:rsidRPr="00E245E7">
        <w:rPr>
          <w:lang w:val="pl-PL"/>
        </w:rPr>
        <w:t>4) podpisanie oferty przez osoby uprawnione do reprezentowania oferenta;</w:t>
      </w:r>
    </w:p>
    <w:p w14:paraId="4C7281F1" w14:textId="77777777" w:rsidR="00D14E76" w:rsidRPr="00E245E7" w:rsidRDefault="00D14E76" w:rsidP="00D14E76">
      <w:pPr>
        <w:spacing w:after="20"/>
        <w:rPr>
          <w:lang w:val="pl-PL"/>
        </w:rPr>
      </w:pPr>
      <w:r w:rsidRPr="00E245E7">
        <w:rPr>
          <w:lang w:val="pl-PL"/>
        </w:rPr>
        <w:t>5) zgodność działalności statutowej oferenta z przedmiotem zadania publicznego;</w:t>
      </w:r>
    </w:p>
    <w:p w14:paraId="5FEFCDCB" w14:textId="77777777" w:rsidR="00D14E76" w:rsidRPr="00E245E7" w:rsidRDefault="00D14E76" w:rsidP="00D14E76">
      <w:pPr>
        <w:spacing w:after="20"/>
        <w:rPr>
          <w:lang w:val="pl-PL"/>
        </w:rPr>
      </w:pPr>
      <w:r w:rsidRPr="00E245E7">
        <w:rPr>
          <w:lang w:val="pl-PL"/>
        </w:rPr>
        <w:t>6) zgodność okresu realizacji zadania z terminami określonymi w ogłoszeniu;</w:t>
      </w:r>
    </w:p>
    <w:p w14:paraId="0DB6DD62" w14:textId="77777777" w:rsidR="00D14E76" w:rsidRPr="00E245E7" w:rsidRDefault="00D14E76" w:rsidP="00D14E76">
      <w:pPr>
        <w:spacing w:after="20"/>
        <w:rPr>
          <w:lang w:val="pl-PL"/>
        </w:rPr>
      </w:pPr>
      <w:r w:rsidRPr="00E245E7">
        <w:rPr>
          <w:lang w:val="pl-PL"/>
        </w:rPr>
        <w:t>7) poprawność formalno-rachunkową kalkulacji kosztów;</w:t>
      </w:r>
    </w:p>
    <w:p w14:paraId="3B57BD03" w14:textId="77777777" w:rsidR="00D14E76" w:rsidRPr="00E245E7" w:rsidRDefault="00D14E76" w:rsidP="00D14E76">
      <w:pPr>
        <w:spacing w:after="20"/>
        <w:rPr>
          <w:lang w:val="pl-PL"/>
        </w:rPr>
      </w:pPr>
      <w:r w:rsidRPr="00E245E7">
        <w:rPr>
          <w:lang w:val="pl-PL"/>
        </w:rPr>
        <w:t>8) spełnienie wymogów podmiotowych określonych w ogłoszeniu.</w:t>
      </w:r>
    </w:p>
    <w:p w14:paraId="2FFAEFB6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2. Oferty niespełniające któregokolwiek z wymogów formalnych nie podlegają ocenie merytorycznej.</w:t>
      </w:r>
    </w:p>
    <w:p w14:paraId="48CAE7DE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3. Po upływie terminu składania ofert nie dopuszcza się uzupełniania ani korygowania ofert, w tym brakujących dokumentów lub załączników.</w:t>
      </w:r>
    </w:p>
    <w:p w14:paraId="2B2E05D1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4. Wynik oceny formalnej Komisja odnotowuje w protokole.</w:t>
      </w:r>
    </w:p>
    <w:p w14:paraId="1FA1F86C" w14:textId="77777777" w:rsidR="00D14E76" w:rsidRPr="00E245E7" w:rsidRDefault="00D14E76" w:rsidP="00D14E76">
      <w:pPr>
        <w:spacing w:after="0"/>
        <w:jc w:val="center"/>
        <w:rPr>
          <w:lang w:val="pl-PL"/>
        </w:rPr>
      </w:pPr>
      <w:r w:rsidRPr="00E245E7">
        <w:rPr>
          <w:b/>
          <w:lang w:val="pl-PL"/>
        </w:rPr>
        <w:t>§ 4</w:t>
      </w:r>
    </w:p>
    <w:p w14:paraId="23C40461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1. W drugim etapie Komisja dokonuje oceny merytorycznej ofert, które spełniły wymogi formalne.</w:t>
      </w:r>
    </w:p>
    <w:p w14:paraId="31E8B91B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2. Ocena merytoryczna dokonywana jest według następujących kryteriów:</w:t>
      </w:r>
    </w:p>
    <w:p w14:paraId="48121FAB" w14:textId="77777777" w:rsidR="00D14E76" w:rsidRPr="00E245E7" w:rsidRDefault="00D14E76" w:rsidP="00D14E76">
      <w:pPr>
        <w:spacing w:after="20"/>
        <w:rPr>
          <w:lang w:val="pl-PL"/>
        </w:rPr>
      </w:pPr>
      <w:r w:rsidRPr="00E245E7">
        <w:rPr>
          <w:lang w:val="pl-PL"/>
        </w:rPr>
        <w:t>1) jakość merytoryczna oferty – od 0 do 20 punktów;</w:t>
      </w:r>
    </w:p>
    <w:p w14:paraId="7A55BB4F" w14:textId="77777777" w:rsidR="00D14E76" w:rsidRPr="00E245E7" w:rsidRDefault="00D14E76" w:rsidP="00D14E76">
      <w:pPr>
        <w:spacing w:after="20"/>
        <w:rPr>
          <w:lang w:val="pl-PL"/>
        </w:rPr>
      </w:pPr>
      <w:r w:rsidRPr="00E245E7">
        <w:rPr>
          <w:lang w:val="pl-PL"/>
        </w:rPr>
        <w:t>2) rzetelność i realność budżetu – od 0 do 20 punktów;</w:t>
      </w:r>
    </w:p>
    <w:p w14:paraId="45FFBDE2" w14:textId="77777777" w:rsidR="00D14E76" w:rsidRPr="00E245E7" w:rsidRDefault="00D14E76" w:rsidP="00D14E76">
      <w:pPr>
        <w:spacing w:after="20"/>
        <w:rPr>
          <w:lang w:val="pl-PL"/>
        </w:rPr>
      </w:pPr>
      <w:r w:rsidRPr="00E245E7">
        <w:rPr>
          <w:lang w:val="pl-PL"/>
        </w:rPr>
        <w:t>3) rodzaj podmiotu ekonomii społecznej – 0 punktów dla podmiotu ekonomii społecznej nieposiadającego statusu przedsiębiorstwa społecznego albo 20 punktów dla przedsiębiorstwa społecznego;</w:t>
      </w:r>
    </w:p>
    <w:p w14:paraId="7F246E6D" w14:textId="77777777" w:rsidR="00D14E76" w:rsidRPr="00E245E7" w:rsidRDefault="00D14E76" w:rsidP="00D14E76">
      <w:pPr>
        <w:spacing w:after="20"/>
        <w:rPr>
          <w:lang w:val="pl-PL"/>
        </w:rPr>
      </w:pPr>
      <w:r w:rsidRPr="00E245E7">
        <w:rPr>
          <w:lang w:val="pl-PL"/>
        </w:rPr>
        <w:t>4) zasoby kadrowe i kwalifikacje osób przewidzianych do realizacji zadania – od 0 do 20 punktów;</w:t>
      </w:r>
    </w:p>
    <w:p w14:paraId="33AD37F2" w14:textId="77777777" w:rsidR="00D14E76" w:rsidRPr="00E245E7" w:rsidRDefault="00D14E76" w:rsidP="00D14E76">
      <w:pPr>
        <w:spacing w:after="20"/>
        <w:rPr>
          <w:lang w:val="pl-PL"/>
        </w:rPr>
      </w:pPr>
      <w:r w:rsidRPr="00E245E7">
        <w:rPr>
          <w:lang w:val="pl-PL"/>
        </w:rPr>
        <w:t>5) doświadczenie oferenta w realizacji zadań o podobnym charakterze – od 0 do 20 punktów.</w:t>
      </w:r>
    </w:p>
    <w:p w14:paraId="17480B92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3. Maksymalna liczba punktów możliwych do uzyskania wynosi 100.</w:t>
      </w:r>
    </w:p>
    <w:p w14:paraId="41F08C8C" w14:textId="52065C98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lastRenderedPageBreak/>
        <w:t>4. Przy przyznawaniu punktów Komisja stosuje kryteria i zasady opisane szczegółowo w ogłoszeniu o</w:t>
      </w:r>
      <w:r w:rsidR="00D02601">
        <w:rPr>
          <w:lang w:val="pl-PL"/>
        </w:rPr>
        <w:t> </w:t>
      </w:r>
      <w:r w:rsidRPr="00E245E7">
        <w:rPr>
          <w:lang w:val="pl-PL"/>
        </w:rPr>
        <w:t>konkursie.</w:t>
      </w:r>
    </w:p>
    <w:p w14:paraId="444CACA7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5. Kryterium dotyczące statusu przedsiębiorstwa społecznego ma charakter wyłącznie preferencyjny i nie stanowi warunku formalnego udziału w konkursie.</w:t>
      </w:r>
    </w:p>
    <w:p w14:paraId="4C885BAF" w14:textId="77777777" w:rsidR="00D14E76" w:rsidRPr="00E245E7" w:rsidRDefault="00D14E76" w:rsidP="00D14E76">
      <w:pPr>
        <w:spacing w:after="0"/>
        <w:jc w:val="center"/>
        <w:rPr>
          <w:lang w:val="pl-PL"/>
        </w:rPr>
      </w:pPr>
      <w:r w:rsidRPr="00E245E7">
        <w:rPr>
          <w:b/>
          <w:lang w:val="pl-PL"/>
        </w:rPr>
        <w:t>§ 5</w:t>
      </w:r>
    </w:p>
    <w:p w14:paraId="26321A53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1. Każdy członek Komisji dokonuje indywidualnej oceny merytorycznej oferty. Wynik oferty stanowi średnią arytmetyczną punktów przyznanych przez członków Komisji, obliczoną z dokładnością do dwóch miejsc po przecinku.</w:t>
      </w:r>
    </w:p>
    <w:p w14:paraId="6B289C25" w14:textId="01012566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2. Warunkiem rekomendowania oferty jest osiągnięcie progu punktowego określonego w ogłoszeniu o</w:t>
      </w:r>
      <w:r w:rsidR="00D02601">
        <w:rPr>
          <w:lang w:val="pl-PL"/>
        </w:rPr>
        <w:t> </w:t>
      </w:r>
      <w:r w:rsidRPr="00E245E7">
        <w:rPr>
          <w:lang w:val="pl-PL"/>
        </w:rPr>
        <w:t>konkursie.</w:t>
      </w:r>
    </w:p>
    <w:p w14:paraId="0FFB27E9" w14:textId="55EE2E7B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3. Komisja sporządza ranking ofert według liczby uzyskanych punktów i rekomenduje Burmistrzowi ofertę z</w:t>
      </w:r>
      <w:r w:rsidR="00D02601">
        <w:rPr>
          <w:lang w:val="pl-PL"/>
        </w:rPr>
        <w:t> </w:t>
      </w:r>
      <w:r w:rsidRPr="00E245E7">
        <w:rPr>
          <w:lang w:val="pl-PL"/>
        </w:rPr>
        <w:t>najwyższą liczbą punktów, z uwzględnieniem dostępności środków finansowych.</w:t>
      </w:r>
    </w:p>
    <w:p w14:paraId="3136E1D9" w14:textId="3B5B8582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4. W przypadku uzyskania przez dwie lub więcej ofert tej samej liczby punktów, o wyższej pozycji decyduje kolejno: wyższa liczba punktów za jakość merytoryczną, następnie za zasoby kadrowe i kwalifikacje, a</w:t>
      </w:r>
      <w:r w:rsidR="00D02601">
        <w:rPr>
          <w:lang w:val="pl-PL"/>
        </w:rPr>
        <w:t> </w:t>
      </w:r>
      <w:r w:rsidRPr="00E245E7">
        <w:rPr>
          <w:lang w:val="pl-PL"/>
        </w:rPr>
        <w:t>następnie za rzetelność i realność budżetu.</w:t>
      </w:r>
    </w:p>
    <w:p w14:paraId="21831142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5. Jeżeli mimo zastosowania zasad, o których mowa w ust. 4, wynik pozostaje nierozstrzygnięty, Komisja przedstawia Burmistrzowi oferty równorzędne wraz z uzasadnieniem.</w:t>
      </w:r>
    </w:p>
    <w:p w14:paraId="3C39D922" w14:textId="77777777" w:rsidR="00D14E76" w:rsidRPr="00E245E7" w:rsidRDefault="00D14E76" w:rsidP="00D14E76">
      <w:pPr>
        <w:spacing w:after="0"/>
        <w:jc w:val="center"/>
        <w:rPr>
          <w:lang w:val="pl-PL"/>
        </w:rPr>
      </w:pPr>
      <w:r w:rsidRPr="00E245E7">
        <w:rPr>
          <w:b/>
          <w:lang w:val="pl-PL"/>
        </w:rPr>
        <w:t>§ 6</w:t>
      </w:r>
    </w:p>
    <w:p w14:paraId="124BC41F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1. Członek Komisji podlega wyłączeniu od oceny oferty, jeżeli zachodzą okoliczności mogące wywołać uzasadnione wątpliwości co do jego bezstronności.</w:t>
      </w:r>
    </w:p>
    <w:p w14:paraId="7FAF99C5" w14:textId="277902DF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2. Członkowie Komisji są zobowiązani do zachowania bezstronności oraz poufności informacji uzyskanych w</w:t>
      </w:r>
      <w:r w:rsidR="00D02601">
        <w:rPr>
          <w:lang w:val="pl-PL"/>
        </w:rPr>
        <w:t> </w:t>
      </w:r>
      <w:r w:rsidRPr="00E245E7">
        <w:rPr>
          <w:lang w:val="pl-PL"/>
        </w:rPr>
        <w:t>związku z pracami Komisji, z zastrzeżeniem obowiązków wynikających z przepisów prawa.</w:t>
      </w:r>
    </w:p>
    <w:p w14:paraId="0EAB29D5" w14:textId="77777777" w:rsidR="00D14E76" w:rsidRPr="00E245E7" w:rsidRDefault="00D14E76" w:rsidP="00D14E76">
      <w:pPr>
        <w:spacing w:after="0"/>
        <w:jc w:val="center"/>
        <w:rPr>
          <w:lang w:val="pl-PL"/>
        </w:rPr>
      </w:pPr>
      <w:r w:rsidRPr="00E245E7">
        <w:rPr>
          <w:b/>
          <w:lang w:val="pl-PL"/>
        </w:rPr>
        <w:t>§ 7</w:t>
      </w:r>
    </w:p>
    <w:p w14:paraId="57708F3E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1. Z prac Komisji sporządza się protokół zawierający co najmniej: liczbę złożonych ofert, wynik oceny formalnej, wyniki oceny merytorycznej, ranking ofert oraz rekomendację Komisji.</w:t>
      </w:r>
    </w:p>
    <w:p w14:paraId="14342693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2. Protokół podpisują członkowie Komisji uczestniczący w jej pracach.</w:t>
      </w:r>
    </w:p>
    <w:p w14:paraId="2FB8A235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3. Ostateczną decyzję w sprawie wyboru oferty podejmuje Burmistrz Gminy i Miasta Sokołów Małopolski.</w:t>
      </w:r>
    </w:p>
    <w:p w14:paraId="593385B2" w14:textId="77777777" w:rsidR="00D14E76" w:rsidRPr="00E245E7" w:rsidRDefault="00D14E76" w:rsidP="00D14E76">
      <w:pPr>
        <w:spacing w:after="0"/>
        <w:jc w:val="center"/>
        <w:rPr>
          <w:lang w:val="pl-PL"/>
        </w:rPr>
      </w:pPr>
      <w:r w:rsidRPr="00E245E7">
        <w:rPr>
          <w:b/>
          <w:lang w:val="pl-PL"/>
        </w:rPr>
        <w:t>§ 8</w:t>
      </w:r>
    </w:p>
    <w:p w14:paraId="289CF194" w14:textId="77777777" w:rsidR="00D14E76" w:rsidRPr="00E245E7" w:rsidRDefault="00D14E76" w:rsidP="00D14E76">
      <w:pPr>
        <w:spacing w:after="60"/>
        <w:jc w:val="both"/>
        <w:rPr>
          <w:lang w:val="pl-PL"/>
        </w:rPr>
      </w:pPr>
      <w:r w:rsidRPr="00E245E7">
        <w:rPr>
          <w:lang w:val="pl-PL"/>
        </w:rPr>
        <w:t>Zasady niniejszego Regulaminu stosuje się również w przypadku, gdy w konkursie zostanie złożona tylko jedna oferta.</w:t>
      </w:r>
    </w:p>
    <w:p w14:paraId="5836CD08" w14:textId="77777777" w:rsidR="00D14E76" w:rsidRPr="00E245E7" w:rsidRDefault="00D14E76">
      <w:pPr>
        <w:rPr>
          <w:lang w:val="pl-PL"/>
        </w:rPr>
      </w:pPr>
    </w:p>
    <w:sectPr w:rsidR="00D14E76" w:rsidRPr="00E245E7" w:rsidSect="00D14E76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76"/>
    <w:rsid w:val="00D02601"/>
    <w:rsid w:val="00D14E76"/>
    <w:rsid w:val="00E22AC7"/>
    <w:rsid w:val="00E2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193D"/>
  <w15:chartTrackingRefBased/>
  <w15:docId w15:val="{856C1C75-344F-4C34-B621-E711A460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4E76"/>
    <w:pPr>
      <w:spacing w:after="200" w:line="276" w:lineRule="auto"/>
    </w:pPr>
    <w:rPr>
      <w:rFonts w:ascii="Times New Roman" w:eastAsia="Times New Roman" w:hAnsi="Times New Roman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4E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4E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4E7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4E7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4E7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4E7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4E7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4E7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4E7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4E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4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4E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4E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4E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4E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4E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4E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4E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4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14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4E7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14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4E76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14E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4E76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14E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4E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4E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4E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657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Laufer</dc:creator>
  <cp:keywords/>
  <dc:description/>
  <cp:lastModifiedBy>Marcin Laufer</cp:lastModifiedBy>
  <cp:revision>3</cp:revision>
  <dcterms:created xsi:type="dcterms:W3CDTF">2026-08-24T09:21:00Z</dcterms:created>
  <dcterms:modified xsi:type="dcterms:W3CDTF">2026-08-24T09:26:00Z</dcterms:modified>
</cp:coreProperties>
</file>