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31AD7" w14:textId="4E5AD945" w:rsidR="00353BD6" w:rsidRPr="00353BD6" w:rsidRDefault="005F0A6C" w:rsidP="00353BD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Sokołów M</w:t>
      </w:r>
      <w:r w:rsidR="002E5286">
        <w:rPr>
          <w:rFonts w:ascii="Calibri" w:eastAsia="Times New Roman" w:hAnsi="Calibri" w:cs="Times New Roman"/>
          <w:sz w:val="24"/>
          <w:szCs w:val="24"/>
          <w:lang w:eastAsia="pl-PL"/>
        </w:rPr>
        <w:t>ałopolski</w:t>
      </w:r>
      <w:r w:rsidR="0059336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09.09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4FF98CEF" w14:textId="2A14BDF2" w:rsidR="001205AE" w:rsidRDefault="00DD593A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Hlk31638008"/>
      <w:r>
        <w:rPr>
          <w:rFonts w:ascii="Calibri" w:eastAsia="Times New Roman" w:hAnsi="Calibri" w:cs="Times New Roman"/>
          <w:sz w:val="24"/>
          <w:szCs w:val="24"/>
          <w:lang w:eastAsia="pl-PL"/>
        </w:rPr>
        <w:t>OA.136.</w:t>
      </w:r>
      <w:r w:rsidR="0028373A">
        <w:rPr>
          <w:rFonts w:ascii="Calibri" w:eastAsia="Times New Roman" w:hAnsi="Calibri" w:cs="Times New Roman"/>
          <w:sz w:val="24"/>
          <w:szCs w:val="24"/>
          <w:lang w:eastAsia="pl-PL"/>
        </w:rPr>
        <w:t>18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</w:p>
    <w:bookmarkEnd w:id="0"/>
    <w:p w14:paraId="33A09D11" w14:textId="77777777" w:rsidR="00180FC1" w:rsidRDefault="00180FC1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3B672C3" w14:textId="77777777" w:rsidR="00180FC1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795D77A8" w14:textId="77777777" w:rsidR="00353BD6" w:rsidRPr="00A30C3A" w:rsidRDefault="00DE4994" w:rsidP="00A30C3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A30C3A">
        <w:rPr>
          <w:rFonts w:ascii="Calibri" w:eastAsia="Times New Roman" w:hAnsi="Calibri" w:cs="Times New Roman"/>
          <w:b/>
          <w:sz w:val="28"/>
          <w:szCs w:val="28"/>
          <w:lang w:eastAsia="pl-PL"/>
        </w:rPr>
        <w:t>ZAPYTANIE CENOWE</w:t>
      </w:r>
    </w:p>
    <w:p w14:paraId="11C4598D" w14:textId="064662F3" w:rsidR="00A30C3A" w:rsidRPr="00002FA4" w:rsidRDefault="00A30C3A" w:rsidP="00A30C3A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28373A">
        <w:rPr>
          <w:rFonts w:eastAsia="Lucida Sans Unicode" w:cstheme="minorHAnsi"/>
          <w:b/>
          <w:color w:val="00000A"/>
        </w:rPr>
        <w:t>komputera stacjonarnego z oprogramowaniem</w:t>
      </w:r>
      <w:r>
        <w:rPr>
          <w:rFonts w:eastAsia="Lucida Sans Unicode" w:cstheme="minorHAnsi"/>
          <w:b/>
          <w:color w:val="00000A"/>
        </w:rPr>
        <w:t xml:space="preserve"> </w:t>
      </w:r>
      <w:r w:rsidRPr="00002FA4">
        <w:rPr>
          <w:rFonts w:eastAsia="Lucida Sans Unicode" w:cstheme="minorHAnsi"/>
          <w:b/>
          <w:color w:val="00000A"/>
        </w:rPr>
        <w:t xml:space="preserve">dla Gminy Sokołów Małopolski </w:t>
      </w:r>
    </w:p>
    <w:p w14:paraId="34AC30E4" w14:textId="77777777" w:rsidR="00180FC1" w:rsidRPr="00353BD6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4CDC7D49" w14:textId="77777777" w:rsidR="00B03ADC" w:rsidRDefault="00B03ADC" w:rsidP="001205A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1BF26EC" w14:textId="77777777" w:rsidR="00353BD6" w:rsidRPr="00353BD6" w:rsidRDefault="00817F70" w:rsidP="001205A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Gmina Sokołów Małopolski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 o przedstawienie Państwa oferty cenowej</w:t>
      </w:r>
    </w:p>
    <w:p w14:paraId="5D44F78F" w14:textId="77777777" w:rsidR="00353BD6" w:rsidRDefault="00353BD6" w:rsidP="0096559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39DA2242" w14:textId="77777777" w:rsidR="001205AE" w:rsidRPr="00353BD6" w:rsidRDefault="001205AE" w:rsidP="001205AE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0611ABE" w14:textId="3D686E67" w:rsidR="00DE4994" w:rsidRPr="00446B64" w:rsidRDefault="00446B64" w:rsidP="00446B64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446B64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Zestaw komputerowy z oprogramowaniem:</w:t>
      </w:r>
    </w:p>
    <w:p w14:paraId="245A3DA9" w14:textId="5F157F52" w:rsidR="00446B64" w:rsidRPr="00446B64" w:rsidRDefault="00446B64" w:rsidP="00446B64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1" w:name="_Hlk50546723"/>
      <w:r w:rsidRPr="00446B64">
        <w:rPr>
          <w:rFonts w:ascii="Calibri" w:eastAsia="Times New Roman" w:hAnsi="Calibri" w:cs="Times New Roman"/>
          <w:b/>
          <w:sz w:val="24"/>
          <w:szCs w:val="24"/>
          <w:lang w:eastAsia="pl-PL"/>
        </w:rPr>
        <w:t>Komputer stacjonarny</w:t>
      </w:r>
      <w:r w:rsidR="003D35E4">
        <w:rPr>
          <w:rFonts w:ascii="Calibri" w:eastAsia="Times New Roman" w:hAnsi="Calibri" w:cs="Times New Roman"/>
          <w:b/>
          <w:sz w:val="24"/>
          <w:szCs w:val="24"/>
          <w:lang w:eastAsia="pl-PL"/>
        </w:rPr>
        <w:t>:</w:t>
      </w:r>
    </w:p>
    <w:p w14:paraId="70A7FB0C" w14:textId="4167FED1" w:rsidR="00446B64" w:rsidRDefault="00446B64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E73D7C">
        <w:rPr>
          <w:rFonts w:ascii="Calibri" w:eastAsia="Times New Roman" w:hAnsi="Calibri" w:cs="Times New Roman"/>
          <w:b/>
          <w:sz w:val="24"/>
          <w:szCs w:val="24"/>
          <w:lang w:eastAsia="pl-PL"/>
        </w:rPr>
        <w:t>obudowa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Pr="00446B64">
        <w:rPr>
          <w:rFonts w:ascii="Calibri" w:eastAsia="Times New Roman" w:hAnsi="Calibri" w:cs="Times New Roman"/>
          <w:bCs/>
          <w:sz w:val="24"/>
          <w:szCs w:val="24"/>
          <w:lang w:eastAsia="pl-PL"/>
        </w:rPr>
        <w:t>Middle Tower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z tunelem na zasilacz</w:t>
      </w:r>
      <w:r w:rsid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możliwością montażu napędu </w:t>
      </w:r>
      <w:r w:rsid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>CDROM oraz min. dwoma wejściami USB 3.0 z przodu obudowy</w:t>
      </w:r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t>, możliwość montażu min. 2 dysków HDD 3,5</w:t>
      </w:r>
      <w:r w:rsidR="006476F5">
        <w:rPr>
          <w:rFonts w:ascii="Calibri" w:eastAsia="Times New Roman" w:hAnsi="Calibri" w:cs="Times New Roman"/>
          <w:bCs/>
          <w:sz w:val="24"/>
          <w:szCs w:val="24"/>
          <w:lang w:eastAsia="pl-PL"/>
        </w:rPr>
        <w:t>”</w:t>
      </w:r>
    </w:p>
    <w:p w14:paraId="642B9B78" w14:textId="4DA775A9" w:rsidR="00E73D7C" w:rsidRPr="00E73D7C" w:rsidRDefault="00E73D7C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E73D7C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zasilacz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min. 600</w:t>
      </w:r>
      <w:r w:rsidR="006476F5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W standard 80 PLUS Gold</w:t>
      </w:r>
    </w:p>
    <w:p w14:paraId="2D06ECDA" w14:textId="2141683C" w:rsidR="00E73D7C" w:rsidRDefault="00006FE5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006FE5">
        <w:rPr>
          <w:rFonts w:ascii="Calibri" w:eastAsia="Times New Roman" w:hAnsi="Calibri" w:cs="Times New Roman"/>
          <w:b/>
          <w:sz w:val="24"/>
          <w:szCs w:val="24"/>
          <w:lang w:eastAsia="pl-PL"/>
        </w:rPr>
        <w:t>pamięć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operacyjna </w:t>
      </w:r>
      <w:r w:rsidR="00E73D7C" w:rsidRP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>min.</w:t>
      </w:r>
      <w:r w:rsid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E73D7C">
        <w:rPr>
          <w:rFonts w:ascii="Calibri" w:eastAsia="Times New Roman" w:hAnsi="Calibri" w:cs="Times New Roman"/>
          <w:b/>
          <w:sz w:val="24"/>
          <w:szCs w:val="24"/>
          <w:lang w:eastAsia="pl-PL"/>
        </w:rPr>
        <w:t>32 GB DDR4</w:t>
      </w:r>
      <w:r w:rsid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(2x16GB)</w:t>
      </w:r>
    </w:p>
    <w:p w14:paraId="2108C163" w14:textId="4A4D4BFD" w:rsidR="00E73D7C" w:rsidRDefault="00E73D7C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dysk SSD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min. 480 GB, interfejs M2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PCIe</w:t>
      </w:r>
      <w:proofErr w:type="spellEnd"/>
    </w:p>
    <w:p w14:paraId="1268FE42" w14:textId="3D444551" w:rsidR="00E73D7C" w:rsidRPr="00C273A1" w:rsidRDefault="00CC39FB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procesor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– min. 8 rdzeni 16 wątków osiągający min. 19500</w:t>
      </w:r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proofErr w:type="spellStart"/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>PassMark</w:t>
      </w:r>
      <w:proofErr w:type="spellEnd"/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- </w:t>
      </w:r>
      <w:r w:rsidRPr="00CC39FB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High End </w:t>
      </w:r>
      <w:proofErr w:type="spellStart"/>
      <w:r w:rsidRPr="00CC39FB">
        <w:rPr>
          <w:rFonts w:ascii="Calibri" w:eastAsia="Times New Roman" w:hAnsi="Calibri" w:cs="Times New Roman"/>
          <w:bCs/>
          <w:sz w:val="24"/>
          <w:szCs w:val="24"/>
          <w:lang w:eastAsia="pl-PL"/>
        </w:rPr>
        <w:t>CPUs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(</w:t>
      </w:r>
      <w:hyperlink r:id="rId5" w:history="1">
        <w:r w:rsidR="00C273A1" w:rsidRPr="009C44E4">
          <w:rPr>
            <w:rStyle w:val="Hipercze"/>
            <w:rFonts w:ascii="Calibri" w:eastAsia="Times New Roman" w:hAnsi="Calibri" w:cs="Times New Roman"/>
            <w:bCs/>
            <w:sz w:val="24"/>
            <w:szCs w:val="24"/>
            <w:lang w:eastAsia="pl-PL"/>
          </w:rPr>
          <w:t>https://www.cpubenchmark.net/high_end_cpus.html</w:t>
        </w:r>
      </w:hyperlink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)</w:t>
      </w:r>
    </w:p>
    <w:p w14:paraId="5FA8F4EE" w14:textId="06AF30A7" w:rsidR="00C273A1" w:rsidRPr="006476F5" w:rsidRDefault="00C273A1" w:rsidP="00006FE5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karta graficzna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–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złacze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PCI-E x16, pamięć GDDR6, szyna </w:t>
      </w:r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br/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pamięci min. 192-bit, pamięć min. 6 GB</w:t>
      </w:r>
      <w:r w:rsid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, obsługa min. dwóch równocześnie podłączonych monitorów, obsługa</w:t>
      </w:r>
      <w:r w:rsid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min. </w:t>
      </w:r>
      <w:r w:rsid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br/>
        <w:t xml:space="preserve">standardu </w:t>
      </w:r>
      <w:proofErr w:type="spellStart"/>
      <w:r w:rsidR="003D35E4"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OpenGL</w:t>
      </w:r>
      <w:proofErr w:type="spellEnd"/>
      <w:r w:rsidR="003D35E4"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4.6</w:t>
      </w:r>
      <w:r w:rsid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i</w:t>
      </w:r>
      <w:r w:rsidR="003D35E4"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DirectX 12</w:t>
      </w:r>
      <w:r w:rsid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,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t>o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siągająca</w:t>
      </w:r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br/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min. 12670 </w:t>
      </w:r>
      <w:proofErr w:type="spellStart"/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t>PassMark</w:t>
      </w:r>
      <w:proofErr w:type="spellEnd"/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– </w:t>
      </w:r>
      <w:r w:rsidR="00006FE5" w:rsidRP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t>High End Video Card Chart</w:t>
      </w:r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br/>
        <w:t>(</w:t>
      </w:r>
      <w:hyperlink r:id="rId6" w:history="1">
        <w:r w:rsidR="00006FE5" w:rsidRPr="009C44E4">
          <w:rPr>
            <w:rStyle w:val="Hipercze"/>
            <w:rFonts w:ascii="Calibri" w:eastAsia="Times New Roman" w:hAnsi="Calibri" w:cs="Times New Roman"/>
            <w:bCs/>
            <w:sz w:val="24"/>
            <w:szCs w:val="24"/>
            <w:lang w:eastAsia="pl-PL"/>
          </w:rPr>
          <w:t>https://www.videocardbenchmark.net/high_end_gpus.html</w:t>
        </w:r>
      </w:hyperlink>
      <w:r w:rsidR="00006FE5">
        <w:rPr>
          <w:rFonts w:ascii="Calibri" w:eastAsia="Times New Roman" w:hAnsi="Calibri" w:cs="Times New Roman"/>
          <w:bCs/>
          <w:sz w:val="24"/>
          <w:szCs w:val="24"/>
          <w:lang w:eastAsia="pl-PL"/>
        </w:rPr>
        <w:t>)</w:t>
      </w:r>
    </w:p>
    <w:p w14:paraId="08D41615" w14:textId="103361DE" w:rsidR="006476F5" w:rsidRPr="00006FE5" w:rsidRDefault="006476F5" w:rsidP="00006FE5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płyta główna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standard ATX, kompatybilna z pozostałymi podzespołami wybranymi do zestawu – liczba slotów pamięci RAM: 4, złącze RJ-45,</w:t>
      </w:r>
      <w:r w:rsid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obsługiwana pamięć DDR4, </w:t>
      </w:r>
      <w:proofErr w:type="spellStart"/>
      <w:r w:rsidRPr="006476F5">
        <w:rPr>
          <w:rFonts w:ascii="Calibri" w:eastAsia="Times New Roman" w:hAnsi="Calibri" w:cs="Times New Roman"/>
          <w:bCs/>
          <w:sz w:val="24"/>
          <w:szCs w:val="24"/>
          <w:lang w:eastAsia="pl-PL"/>
        </w:rPr>
        <w:t>PCIe</w:t>
      </w:r>
      <w:proofErr w:type="spellEnd"/>
      <w:r w:rsidRPr="006476F5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3.0 x16, </w:t>
      </w:r>
      <w:proofErr w:type="spellStart"/>
      <w:r w:rsidRPr="006476F5">
        <w:rPr>
          <w:rFonts w:ascii="Calibri" w:eastAsia="Times New Roman" w:hAnsi="Calibri" w:cs="Times New Roman"/>
          <w:bCs/>
          <w:sz w:val="24"/>
          <w:szCs w:val="24"/>
          <w:lang w:eastAsia="pl-PL"/>
        </w:rPr>
        <w:t>PCIe</w:t>
      </w:r>
      <w:proofErr w:type="spellEnd"/>
      <w:r w:rsidRPr="006476F5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3.0 x1, M.2, SATA III, USB 3.1, USB 3.0, USB 2.0, COM</w:t>
      </w:r>
    </w:p>
    <w:p w14:paraId="70A250AE" w14:textId="02CC40E2" w:rsidR="00006FE5" w:rsidRDefault="00006FE5" w:rsidP="00006FE5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napęd DV</w:t>
      </w:r>
      <w:r w:rsidR="006476F5">
        <w:rPr>
          <w:rFonts w:ascii="Calibri" w:eastAsia="Times New Roman" w:hAnsi="Calibri" w:cs="Times New Roman"/>
          <w:b/>
          <w:sz w:val="24"/>
          <w:szCs w:val="24"/>
          <w:lang w:eastAsia="pl-PL"/>
        </w:rPr>
        <w:t>DRW</w:t>
      </w:r>
    </w:p>
    <w:p w14:paraId="4EA83DF0" w14:textId="19E9767D" w:rsidR="00E26253" w:rsidRPr="00E26253" w:rsidRDefault="00E26253" w:rsidP="00E2625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z</w:t>
      </w:r>
      <w:r w:rsidRPr="00E26253">
        <w:rPr>
          <w:rFonts w:ascii="Calibri" w:eastAsia="Times New Roman" w:hAnsi="Calibri" w:cs="Times New Roman"/>
          <w:b/>
          <w:sz w:val="24"/>
          <w:szCs w:val="24"/>
          <w:lang w:eastAsia="pl-PL"/>
        </w:rPr>
        <w:t>estaw złożony i przetestowany</w:t>
      </w:r>
      <w:r w:rsidR="004C6DF2">
        <w:rPr>
          <w:rFonts w:ascii="Calibri" w:eastAsia="Times New Roman" w:hAnsi="Calibri" w:cs="Times New Roman"/>
          <w:b/>
          <w:sz w:val="24"/>
          <w:szCs w:val="24"/>
          <w:lang w:eastAsia="pl-PL"/>
        </w:rPr>
        <w:t>,</w:t>
      </w:r>
      <w:r w:rsidRPr="00E262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gotowy do pracy zaraz po podłączeniu zasilania</w:t>
      </w:r>
    </w:p>
    <w:bookmarkEnd w:id="1"/>
    <w:p w14:paraId="6B96E248" w14:textId="6345775B" w:rsidR="003D35E4" w:rsidRPr="00DE289A" w:rsidRDefault="003D35E4" w:rsidP="00DE289A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System operacyjny</w:t>
      </w:r>
      <w:r w:rsid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- </w:t>
      </w:r>
      <w:r w:rsidR="00DE289A"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s</w:t>
      </w: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ystem operacyjny klasy PC musi spełniać min. następujące wymagania poprzez wbudowane mechanizmy, bez użycia dodatkowych aplikacji:</w:t>
      </w:r>
    </w:p>
    <w:p w14:paraId="1673D513" w14:textId="6C163B5C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Dostępne dwa rodzaje graficznego interfejsu użytkownika:</w:t>
      </w:r>
    </w:p>
    <w:p w14:paraId="74C2098C" w14:textId="77777777" w:rsidR="003D35E4" w:rsidRPr="003D35E4" w:rsidRDefault="003D35E4" w:rsidP="00E2625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Klasyczny, umożliwiający obsługę przy pomocy klawiatury i myszy,</w:t>
      </w:r>
    </w:p>
    <w:p w14:paraId="52F54348" w14:textId="77777777" w:rsidR="003D35E4" w:rsidRPr="003D35E4" w:rsidRDefault="003D35E4" w:rsidP="00E2625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Dotykowy umożliwiający sterowanie dotykiem na urządzeniach typu tablet lub monitorach dotykowych</w:t>
      </w:r>
    </w:p>
    <w:p w14:paraId="26231213" w14:textId="4DECCA8D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Funkcje związane z obsługą komputerów typu tablet, z wbudowanym modułem „uczenia się” pisma użytkownika – obsługa języka polskiego</w:t>
      </w:r>
    </w:p>
    <w:p w14:paraId="2A79327A" w14:textId="3C980A59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Interfejs użytkownika dostępny w wielu językach do wyboru – w tym polskim i angielskim</w:t>
      </w:r>
    </w:p>
    <w:p w14:paraId="0692486B" w14:textId="04E033E6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tworzenia pulpitów wirtualnych, przenoszenia aplikacji pomiędzy pulpitami i przełączanie się pomiędzy pulpitami za pomocą skrótów klawiaturowych lub GUI.</w:t>
      </w:r>
    </w:p>
    <w:p w14:paraId="34F0D909" w14:textId="40383887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Wbudowane w system operacyjny minimum dwie przeglądarki Internetowe</w:t>
      </w:r>
    </w:p>
    <w:p w14:paraId="16C2EF89" w14:textId="2BDA7825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14:paraId="4F6C1643" w14:textId="4BCF207B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Zlokalizowane w języku polskim, co najmniej następujące elementy: menu, pomoc, komunikaty systemowe, menedżer plików.</w:t>
      </w:r>
    </w:p>
    <w:p w14:paraId="009EEABA" w14:textId="29969D83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Graficzne środowisko instalacji i konfiguracji dostępne w języku polskim</w:t>
      </w:r>
    </w:p>
    <w:p w14:paraId="6B9F81A3" w14:textId="1AD2AF4D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pomocy w języku polskim.</w:t>
      </w:r>
    </w:p>
    <w:p w14:paraId="613D4087" w14:textId="26C748C8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przystosowania stanowiska dla osób niepełnosprawnych (np. słabo widzących).</w:t>
      </w:r>
    </w:p>
    <w:p w14:paraId="05E1593B" w14:textId="17970964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dokonywania aktualizacji i poprawek systemu poprzez mechanizm zarządzany przez administratora systemu Zamawiającego.</w:t>
      </w:r>
    </w:p>
    <w:p w14:paraId="3128EC46" w14:textId="07B0C7F1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Możliwość dostarczania poprawek do systemu operacyjnego w modelu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peer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-to-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peer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.</w:t>
      </w:r>
    </w:p>
    <w:p w14:paraId="09FD09FB" w14:textId="0FD71A78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sterowania czasem dostarczania nowych wersji systemu operacyjnego, możliwość centralnego opóźniania dostarczania nowej wersji o minimum 4 miesiące.</w:t>
      </w:r>
    </w:p>
    <w:p w14:paraId="4B749FC6" w14:textId="557012FA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Zabezpieczony hasłem hierarchiczny dostęp do systemu, konta i profile użytkowników zarządzane zdalnie; praca systemu w trybie ochrony kont użytkowników.</w:t>
      </w:r>
    </w:p>
    <w:p w14:paraId="5422549B" w14:textId="634F331D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dołączenia systemu do usługi katalogowej on-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premise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lub w chmurze.</w:t>
      </w:r>
    </w:p>
    <w:p w14:paraId="4414AACE" w14:textId="5E897E33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Umożliwienie zablokowania urządzenia w ramach danego konta tylko do uruchamiania wybranej aplikacji - tryb "kiosk".</w:t>
      </w:r>
    </w:p>
    <w:p w14:paraId="67E97B46" w14:textId="41770244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</w:r>
    </w:p>
    <w:p w14:paraId="032B0F7D" w14:textId="61926BE0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Zdalna pomoc i współdzielenie aplikacji – możliwość zdalnego przejęcia sesji zalogowanego użytkownika celem rozwiązania problemu z komputerem.</w:t>
      </w:r>
    </w:p>
    <w:p w14:paraId="25FDE6D5" w14:textId="454DF3D3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 xml:space="preserve">Transakcyjny system plików pozwalający na stosowanie przydziałów (ang.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quota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) na dysku dla użytkowników oraz zapewniający większą niezawodność i pozwalający tworzyć kopie zapasowe.</w:t>
      </w:r>
    </w:p>
    <w:p w14:paraId="188D4A9B" w14:textId="7B5BC6FE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Oprogramowanie dla tworzenia kopii zapasowych (Backup); automatyczne wykonywanie kopii plików z możliwością automatycznego przywrócenia wersji wcześniejszej.</w:t>
      </w:r>
    </w:p>
    <w:p w14:paraId="7F73E2E3" w14:textId="3CCFB38D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przywracania obrazu plików systemowych do uprzednio zapisanej postaci.</w:t>
      </w:r>
    </w:p>
    <w:p w14:paraId="1BD422B7" w14:textId="2C15AD9F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przywracania systemu operacyjnego do stanu początkowego z pozostawieniem plików użytkownika.</w:t>
      </w:r>
    </w:p>
    <w:p w14:paraId="344490E3" w14:textId="052EF3CD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blokowania lub dopuszczania dowolnych urządzeń peryferyjnych za pomocą polityk grupowych (np. przy użyciu numerów identyfikacyjnych sprzętu)."</w:t>
      </w:r>
    </w:p>
    <w:p w14:paraId="4577161A" w14:textId="1EEB41F2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Wbudowany mechanizm wirtualizacji typu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hypervisor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.</w:t>
      </w:r>
    </w:p>
    <w:p w14:paraId="0497C1C9" w14:textId="5C662BAC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Wbudowana możliwość zdalnego dostępu do systemu i pracy zdalnej z wykorzystaniem pełnego interfejsu graficznego.</w:t>
      </w:r>
    </w:p>
    <w:p w14:paraId="4CF1E36E" w14:textId="70519ED6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Dostępność bezpłatnych biuletynów bezpieczeństwa związanych z działaniem systemu operacyjnego.</w:t>
      </w:r>
    </w:p>
    <w:p w14:paraId="76AEE1A1" w14:textId="5A69CF88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Wbudowana zapora internetowa (firewall) dla ochrony połączeń internetowych, zintegrowana z systemem konsola do zarządzania ustawieniami zapory i regułami IP v4 i v6.</w:t>
      </w:r>
    </w:p>
    <w:p w14:paraId="2E12C231" w14:textId="5C11D94D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</w:r>
    </w:p>
    <w:p w14:paraId="20B0B070" w14:textId="1E5812D1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zdefiniowania zarządzanych aplikacji w taki sposób aby automatycznie szyfrowały pliki na poziomie systemu plików. Blokowanie bezpośredniego kopiowania treści między aplikacjami zarządzanymi a niezarządzanymi.</w:t>
      </w:r>
    </w:p>
    <w:p w14:paraId="356D7BF9" w14:textId="5CB97D71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uwierzytelnienia dwuskładnikowego oparty o certyfikat lub klucz prywatny oraz PIN lub uwierzytelnienie biometryczne.</w:t>
      </w:r>
    </w:p>
    <w:p w14:paraId="4439DDA4" w14:textId="79A95EC8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Wbudowane mechanizmy ochrony antywirusowej i przeciw złośliwemu oprogramowaniu z zapewnionymi bezpłatnymi aktualizacjami.</w:t>
      </w:r>
    </w:p>
    <w:p w14:paraId="7AF8C2C7" w14:textId="02B9572F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szyfrowania dysku twardego ze wsparciem modułu TPM</w:t>
      </w:r>
    </w:p>
    <w:p w14:paraId="34554335" w14:textId="10DD3C9E" w:rsidR="003D35E4" w:rsidRPr="003D35E4" w:rsidRDefault="004C6DF2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M</w:t>
      </w:r>
      <w:r w:rsidR="003D35E4"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ożliwość tworzenia i przechowywania kopii zapasowych kluczy odzyskiwania do szyfrowania dysku w usługach katalogowych.</w:t>
      </w:r>
    </w:p>
    <w:p w14:paraId="460005EB" w14:textId="084325B6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tworzenia wirtualnych kart inteligentnych.</w:t>
      </w:r>
    </w:p>
    <w:p w14:paraId="09EFF505" w14:textId="52846817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Wsparcie dla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firmware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UEFI i funkcji bezpiecznego rozruchu (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Secure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Boot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)</w:t>
      </w:r>
    </w:p>
    <w:p w14:paraId="559782D4" w14:textId="47CA2F08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 xml:space="preserve">Wbudowany w system, wykorzystywany automatycznie przez wbudowane przeglądarki filtr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reputacyjny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URL.</w:t>
      </w:r>
    </w:p>
    <w:p w14:paraId="3082D9D4" w14:textId="27F2B37E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dla IPSEC oparte na politykach – wdrażanie IPSEC oparte na zestawach reguł definiujących ustawienia zarządzanych w sposób centralny.</w:t>
      </w:r>
    </w:p>
    <w:p w14:paraId="26EB798D" w14:textId="3830AFD6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Mechanizmy logowania w oparciu o:</w:t>
      </w:r>
    </w:p>
    <w:p w14:paraId="32A2E067" w14:textId="77777777" w:rsidR="003D35E4" w:rsidRPr="003D35E4" w:rsidRDefault="003D35E4" w:rsidP="004C6DF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Login i hasło,</w:t>
      </w:r>
    </w:p>
    <w:p w14:paraId="2D87A284" w14:textId="77777777" w:rsidR="003D35E4" w:rsidRPr="003D35E4" w:rsidRDefault="003D35E4" w:rsidP="004C6DF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Karty inteligentne i certyfikaty (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smartcard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),</w:t>
      </w:r>
    </w:p>
    <w:p w14:paraId="4772664A" w14:textId="77777777" w:rsidR="003D35E4" w:rsidRPr="003D35E4" w:rsidRDefault="003D35E4" w:rsidP="004C6DF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Wirtualne karty inteligentne i certyfikaty (logowanie w oparciu o certyfikat chroniony poprzez moduł TPM),</w:t>
      </w:r>
    </w:p>
    <w:p w14:paraId="0ACAF18A" w14:textId="77777777" w:rsidR="003D35E4" w:rsidRPr="003D35E4" w:rsidRDefault="003D35E4" w:rsidP="004C6DF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Certyfikat/Klucz i PIN</w:t>
      </w:r>
    </w:p>
    <w:p w14:paraId="26A0E7A4" w14:textId="77777777" w:rsidR="003D35E4" w:rsidRPr="003D35E4" w:rsidRDefault="003D35E4" w:rsidP="004C6DF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Certyfikat/Klucz i uwierzytelnienie biometryczne</w:t>
      </w:r>
    </w:p>
    <w:p w14:paraId="05E35460" w14:textId="1D8586AB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Wsparcie dla uwierzytelniania na bazie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Kerberos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v. 5</w:t>
      </w:r>
    </w:p>
    <w:p w14:paraId="7D289986" w14:textId="304AFDEA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agent do zbierania danych na temat zagrożeń na stacji roboczej.</w:t>
      </w:r>
    </w:p>
    <w:p w14:paraId="1996A1CB" w14:textId="1046C4BD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.NET Framework 2.x, 3.x i 4.x – możliwość uruchomienia aplikacji działających we wskazanych środowiskach</w:t>
      </w:r>
    </w:p>
    <w:p w14:paraId="42C9A2D1" w14:textId="0F825047" w:rsidR="003D35E4" w:rsidRP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Wsparcie dla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VBScript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– możliwość uruchamiania interpretera poleceń</w:t>
      </w:r>
    </w:p>
    <w:p w14:paraId="74451296" w14:textId="5B16EF5C" w:rsidR="003D35E4" w:rsidRDefault="003D35E4" w:rsidP="003D35E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dla PowerShell 5.x – możliwość uruchamiania interpretera poleceń</w:t>
      </w:r>
    </w:p>
    <w:p w14:paraId="784874A2" w14:textId="59C0382F" w:rsidR="00DE289A" w:rsidRDefault="00DE289A" w:rsidP="00DE289A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Oprogramowanie biurowe</w:t>
      </w: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- o</w:t>
      </w: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programowanie biurowe musi spełniać następujące wymagania poprzez wbudowane mechanizmy, bez użycia dodatkowych aplikacji:</w:t>
      </w:r>
    </w:p>
    <w:p w14:paraId="13789EEF" w14:textId="1CC600F9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Wymagania odnośnie interfejsu użytkownika:</w:t>
      </w:r>
    </w:p>
    <w:p w14:paraId="1575FFF5" w14:textId="32A785E1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Pełna polska wersja językowa interfejsu użytkownika.</w:t>
      </w:r>
    </w:p>
    <w:p w14:paraId="6AE91844" w14:textId="308774D5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Prostota i intuicyjność obsługi, pozwalająca na pracę osobom nieposiadającym umiejętności technicznych.</w:t>
      </w:r>
    </w:p>
    <w:p w14:paraId="0B54E6BC" w14:textId="6DC5F19D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Oprogramowanie musi umożliwiać tworzenie i edycję dokumentów elektronicznych w ustalonym formacie, który spełnia następujące warunki:</w:t>
      </w:r>
    </w:p>
    <w:p w14:paraId="532481DA" w14:textId="64BD5B5A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posiada kompletny i publicznie dostępny opis formatu,</w:t>
      </w:r>
    </w:p>
    <w:p w14:paraId="3A9673F1" w14:textId="21E32AF3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ma zdefiniowany układ informacji w postaci XML zgodnie z Załącznikiem 2 Rozporządzenia Rady Ministrów z dnia 12 kwietnia 2012 r. w sprawie Krajowych Ram Interoperacyjności, minimalnych wymagań dla rejestrów publicznych i wymiany informacji w postaci elektronicznej oraz minimalnych wymagań dla systemów teleinformatycznych (Dz.U. 2012, poz. 526),</w:t>
      </w:r>
    </w:p>
    <w:p w14:paraId="38EAC609" w14:textId="57CF1329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Pozwala zapisywać dokumenty w formacie XML.</w:t>
      </w:r>
    </w:p>
    <w:p w14:paraId="21BC06D0" w14:textId="0A9E4C15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Oprogramowanie musi umożliwiać dostosowanie dokumentów i szablonów do potrzeb instytucji. </w:t>
      </w:r>
    </w:p>
    <w:p w14:paraId="455E0E3D" w14:textId="44CF2E15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W skład oprogramowania muszą wchodzić narzędzia programistyczne umożliwiające automatyzację pracy i wymianę danych pomiędzy dokumentami i aplikacjami (język makropoleceń, język skryptowy).</w:t>
      </w:r>
    </w:p>
    <w:p w14:paraId="4455083C" w14:textId="662D6279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Do aplikacji musi być dostępna pełna dokumentacja w języku polskim.</w:t>
      </w:r>
    </w:p>
    <w:p w14:paraId="0D29C9FB" w14:textId="28DECCF7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Pakiet zintegrowanych aplikacji biurowych musi zawierać:</w:t>
      </w:r>
    </w:p>
    <w:p w14:paraId="1736500B" w14:textId="28ECF7FB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Edytor tekstów </w:t>
      </w:r>
    </w:p>
    <w:p w14:paraId="19A96FC5" w14:textId="3BC6DFF2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Arkusz kalkulacyjny </w:t>
      </w:r>
    </w:p>
    <w:p w14:paraId="14318DC5" w14:textId="7805DC3A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przygotowywania i prowadzenia prezentacji</w:t>
      </w:r>
    </w:p>
    <w:p w14:paraId="4C1870B1" w14:textId="69CD8FC9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tworzenia drukowanych materiałów informacyjnych</w:t>
      </w:r>
    </w:p>
    <w:p w14:paraId="60A823FE" w14:textId="35E64911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zarządzania informacją prywatą (pocztą elektroniczną, kalendarzem, kontaktami i zadaniami)</w:t>
      </w:r>
    </w:p>
    <w:p w14:paraId="2D79C47B" w14:textId="639DA426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tworzenia notatek przy pomocy klawiatury lub notatek odręcznych na ekranie urządzenia typu tablet PC z mechanizmem OCR.</w:t>
      </w:r>
    </w:p>
    <w:p w14:paraId="33736A2B" w14:textId="6225BB14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Edytor tekstów musi umożliwiać:</w:t>
      </w:r>
    </w:p>
    <w:p w14:paraId="6DBCB209" w14:textId="2C79DB52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Edycję i formatowanie tekstu w języku polskim wraz z obsługą języka polskiego w zakresie sprawdzania pisowni i poprawności gramatycznej oraz funkcjonalnością słownika wyrazów bliskoznacznych i autokorekty.</w:t>
      </w:r>
    </w:p>
    <w:p w14:paraId="7B06E8DE" w14:textId="59108068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Wstawianie oraz formatowanie tabel.</w:t>
      </w:r>
    </w:p>
    <w:p w14:paraId="5320988A" w14:textId="3AF85730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Wstawianie oraz formatowanie obiektów graficznych.</w:t>
      </w:r>
    </w:p>
    <w:p w14:paraId="2488C4C5" w14:textId="3F7EF1E8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Wstawianie wykresów i tabel z arkusza kalkulacyjnego (wliczając tabele przestawne).</w:t>
      </w:r>
    </w:p>
    <w:p w14:paraId="2DF17CDA" w14:textId="3DBEA3A7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Automatyczne numerowanie rozdziałów, punktów, akapitów, tabel i rysunków.</w:t>
      </w:r>
    </w:p>
    <w:p w14:paraId="244F9562" w14:textId="318502F8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Automatyczne tworzenie spisów treści.</w:t>
      </w:r>
    </w:p>
    <w:p w14:paraId="1C229071" w14:textId="3E7B2087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Formatowanie nagłówków i stopek stron.</w:t>
      </w:r>
    </w:p>
    <w:p w14:paraId="750C0F99" w14:textId="00E2B929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Śledzenie i porównywanie zmian wprowadzonych przez użytkowników w dokumencie.</w:t>
      </w:r>
    </w:p>
    <w:p w14:paraId="6ABF4489" w14:textId="10702E25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Nagrywanie, tworzenie i edycję makr automatyzujących wykonywanie czynności.</w:t>
      </w:r>
    </w:p>
    <w:p w14:paraId="46B52199" w14:textId="6064DBDF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Określenie układu strony (pionowa/pozioma).</w:t>
      </w:r>
    </w:p>
    <w:p w14:paraId="2DD6BEA7" w14:textId="69B34969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Wydruk dokumentów.</w:t>
      </w:r>
    </w:p>
    <w:p w14:paraId="225CDEDE" w14:textId="7ABCB990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Wykonywanie korespondencji seryjnej bazując na danych adresowych pochodzących z arkusza kalkulacyjnego i z narzędzia do zarządzania informacją prywatną.</w:t>
      </w:r>
    </w:p>
    <w:p w14:paraId="5FDEA817" w14:textId="33CBE87C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Pracę na dokumentach utworzonych przy pomocy Microsoft Word (używane obecnie przez Zamawiającego) z zapewnieniem bezproblemowej konwersji wszystkich elementów i atrybutów dokumentu.</w:t>
      </w:r>
    </w:p>
    <w:p w14:paraId="7BE35218" w14:textId="2CAA228A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Zabezpieczenie dokumentów hasłem przed odczytem oraz przed wprowadzaniem modyfikacji.</w:t>
      </w:r>
    </w:p>
    <w:p w14:paraId="5AD15775" w14:textId="6D23E365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Wymagana jest dostępność do oferowanego edytora tekstu bezpłatnych narzędzi umożliwiających wykorzystanie go, jako środowiska kreowania aktów normatywnych i prawnych, zgodnie z obowiązującym prawem.</w:t>
      </w:r>
    </w:p>
    <w:p w14:paraId="2C14FD58" w14:textId="0763608B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Wymagana jest dostępność do oferowanego edytora tekstu bezpłatnych narzędzi umożliwiających podpisanie podpisem elektronicznym pliku z zapisanym dokumentem przy pomocy certyfikatu kwalifikowanego zgodnie z wymaganiami obowiązującego w Polsce prawa.</w:t>
      </w:r>
    </w:p>
    <w:p w14:paraId="3C47EAA4" w14:textId="101EFD5B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Arkusz kalkulacyjny musi umożliwiać:</w:t>
      </w:r>
    </w:p>
    <w:p w14:paraId="2E016EF8" w14:textId="4BB58C3F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raportów tabelarycznych</w:t>
      </w:r>
    </w:p>
    <w:p w14:paraId="080AEE53" w14:textId="011670D9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wykresów liniowych (wraz linią trendu), słupkowych, kołowych</w:t>
      </w:r>
    </w:p>
    <w:p w14:paraId="26658B8B" w14:textId="15439603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arkuszy kalkulacyjnych zawierających teksty, dane liczbowe oraz formuły przeprowadzające operacje matematyczne, logiczne, tekstowe, statystyczne oraz operacje na danych finansowych i na miarach czasu.</w:t>
      </w:r>
    </w:p>
    <w:p w14:paraId="20A71F7A" w14:textId="6AA4C794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Tworzenie raportów z zewnętrznych źródeł danych (inne arkusze kalkulacyjne, bazy danych zgodne z ODBC, pliki tekstowe, pliki XML, </w:t>
      </w:r>
      <w:proofErr w:type="spellStart"/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webservice</w:t>
      </w:r>
      <w:proofErr w:type="spellEnd"/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)</w:t>
      </w:r>
    </w:p>
    <w:p w14:paraId="466F45D7" w14:textId="351859D6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Obsługę kostek OLAP oraz tworzenie i edycję kwerend bazodanowych i webowych. Narzędzia wspomagające analizę statystyczną i finansową, analizę wariantową i rozwiązywanie problemów optymalizacyjnych</w:t>
      </w:r>
    </w:p>
    <w:p w14:paraId="35D71DA0" w14:textId="5828590E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raportów tabeli przestawnych umożliwiających dynamiczną zmianę wymiarów oraz wykresów bazujących na danych z tabeli przestawnych</w:t>
      </w:r>
    </w:p>
    <w:p w14:paraId="189858C5" w14:textId="4E22A559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Wyszukiwanie i zamianę danych</w:t>
      </w:r>
    </w:p>
    <w:p w14:paraId="279248A5" w14:textId="251E3754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Wykonywanie analiz danych przy użyciu formatowania warunkowego</w:t>
      </w:r>
    </w:p>
    <w:p w14:paraId="31F9BBEE" w14:textId="6E5397CD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Nazywanie komórek arkusza i odwoływanie się w formułach po takiej nazwie</w:t>
      </w:r>
    </w:p>
    <w:p w14:paraId="54AB7912" w14:textId="28FA9AF2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Nagrywanie, tworzenie i edycję makr automatyzujących wykonywanie czynności</w:t>
      </w:r>
    </w:p>
    <w:p w14:paraId="515078B0" w14:textId="16F67B09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Formatowanie czasu, daty i wartości finansowych z polskim formatem</w:t>
      </w:r>
    </w:p>
    <w:p w14:paraId="1732C6EA" w14:textId="2BDF00ED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Zapis wielu arkuszy kalkulacyjnych w jednym pliku.</w:t>
      </w:r>
    </w:p>
    <w:p w14:paraId="1205C3B8" w14:textId="5339F9A8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Zachowanie pełnej zgodności z formatami plików utworzonych za pomocą oprogramowania Microsoft Excel (używane obecnie </w:t>
      </w: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przez Zamawiającego), z uwzględnieniem poprawnej realizacji użytych w nich funkcji specjalnych i makropoleceń.</w:t>
      </w:r>
    </w:p>
    <w:p w14:paraId="023232FA" w14:textId="026BBDB6" w:rsidR="00DE289A" w:rsidRPr="00DE289A" w:rsidRDefault="00DE289A" w:rsidP="00DE289A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Zabezpieczenie dokumentów hasłem przed odczytem oraz przed wprowadzaniem modyfikacji.</w:t>
      </w:r>
    </w:p>
    <w:p w14:paraId="5ADA5F16" w14:textId="2683CD62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przygotowywania i prowadzenia prezentacji musi umożliwiać:</w:t>
      </w:r>
    </w:p>
    <w:p w14:paraId="067EA6AA" w14:textId="3E4AFF0A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Przygotowywanie prezentacji multimedialnych, które będą:</w:t>
      </w:r>
    </w:p>
    <w:p w14:paraId="43CC7FCE" w14:textId="4C100348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Prezentowanie przy użyciu projektora multimedialnego</w:t>
      </w:r>
    </w:p>
    <w:p w14:paraId="174FD695" w14:textId="4350CD15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Drukowanie w formacie umożliwiającym robienie notatek</w:t>
      </w:r>
    </w:p>
    <w:p w14:paraId="6CE7D650" w14:textId="5EAAE4F8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Zapisanie jako prezentacja tylko do odczytu.</w:t>
      </w:r>
    </w:p>
    <w:p w14:paraId="1515A025" w14:textId="572A3EDC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Nagrywanie narracji i dołączanie jej do prezentacji</w:t>
      </w:r>
    </w:p>
    <w:p w14:paraId="79AD6043" w14:textId="06DE0C93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Opatrywanie slajdów notatkami dla prezentera</w:t>
      </w:r>
    </w:p>
    <w:p w14:paraId="0B52ECB8" w14:textId="6D156E76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Umieszczanie i formatowanie tekstów, obiektów graficznych, tabel, nagrań dźwiękowych i wideo</w:t>
      </w:r>
    </w:p>
    <w:p w14:paraId="0750046C" w14:textId="07D8AA6D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Umieszczanie tabel i wykresów pochodzących z arkusza kalkulacyjnego</w:t>
      </w:r>
    </w:p>
    <w:p w14:paraId="23C651D8" w14:textId="3D4DCB94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Odświeżenie wykresu znajdującego się w prezentacji po zmianie danych w źródłowym arkuszu kalkulacyjnym</w:t>
      </w:r>
    </w:p>
    <w:p w14:paraId="0A3E7E33" w14:textId="2C07E382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tworzenia animacji obiektów i całych slajdów</w:t>
      </w:r>
    </w:p>
    <w:p w14:paraId="1A7C1CE2" w14:textId="19C4854C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Prowadzenie prezentacji w trybie prezentera, gdzie slajdy są widoczne na jednym monitorze lub projektorze, a na drugim widoczne są slajdy i notatki prezentera</w:t>
      </w:r>
    </w:p>
    <w:p w14:paraId="266CBFFA" w14:textId="704069CA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Pełna zgodność z formatami plików utworzonych za pomocą oprogramowania MS PowerPoint (używane obecnie przez Zamawiającego).</w:t>
      </w:r>
    </w:p>
    <w:p w14:paraId="350DA44D" w14:textId="5A4F2D34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tworzenia drukowanych materiałów informacyjnych musi umożliwiać:</w:t>
      </w:r>
    </w:p>
    <w:p w14:paraId="6764E693" w14:textId="168E5DA8" w:rsidR="00DE289A" w:rsidRPr="00DE289A" w:rsidRDefault="00593362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T</w:t>
      </w:r>
      <w:r w:rsidR="00DE289A"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worzenie i edycję drukowanych materiałów informacyjnych</w:t>
      </w:r>
    </w:p>
    <w:p w14:paraId="24EE95FB" w14:textId="5A84A97D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materiałów przy użyciu dostępnych z narzędziem szablonów: broszur, biuletynów, katalogów.</w:t>
      </w:r>
    </w:p>
    <w:p w14:paraId="6FFC8C55" w14:textId="3EEC0DBD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Edycję poszczególnych stron materiałów.</w:t>
      </w:r>
    </w:p>
    <w:p w14:paraId="46A08407" w14:textId="417C3061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Podział treści na kolumny.</w:t>
      </w:r>
    </w:p>
    <w:p w14:paraId="16F5D0CB" w14:textId="2688FD95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Umieszczanie elementów graficznych.</w:t>
      </w:r>
    </w:p>
    <w:p w14:paraId="6F57C3D3" w14:textId="5B99EC6F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Wykorzystanie mechanizmu korespondencji seryjnej.</w:t>
      </w:r>
    </w:p>
    <w:p w14:paraId="15006BD1" w14:textId="30CD8D08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Płynne przesuwanie elementów po całej stronie publikacji.</w:t>
      </w:r>
    </w:p>
    <w:p w14:paraId="4C34F5A2" w14:textId="7DD81FA5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Eksport publikacji do formatu PDF oraz TIFF.</w:t>
      </w:r>
    </w:p>
    <w:p w14:paraId="26C03759" w14:textId="799B4AF1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Wydruk publikacji.</w:t>
      </w:r>
    </w:p>
    <w:p w14:paraId="37180F99" w14:textId="5B2A2A4F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przygotowywania materiałów do wydruku w standardzie CMYK.</w:t>
      </w:r>
    </w:p>
    <w:p w14:paraId="311B3840" w14:textId="52855785" w:rsidR="00DE289A" w:rsidRPr="00DE289A" w:rsidRDefault="00DE289A" w:rsidP="00DE289A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zarządzania informacją prywatną (pocztą elektroniczną, kalendarzem, kontaktami i zadaniami) musi umożliwiać:</w:t>
      </w:r>
    </w:p>
    <w:p w14:paraId="7C49B6A7" w14:textId="6F5E96C9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Pobieranie i wysyłanie poczty elektronicznej z serwera pocztowego,</w:t>
      </w:r>
    </w:p>
    <w:p w14:paraId="32F128D8" w14:textId="215BF5D8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Przechowywanie wiadomości na serwerze lub w lokalnym pliku tworzonym z zastosowaniem efektywnej kompresji danych, </w:t>
      </w:r>
    </w:p>
    <w:p w14:paraId="68B8A9D4" w14:textId="28860D92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Filtrowanie niechcianej poczty elektronicznej (SPAM) oraz określanie listy zablokowanych i bezpiecznych nadawców,</w:t>
      </w:r>
    </w:p>
    <w:p w14:paraId="0F580F2C" w14:textId="6A9559EB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katalogów, pozwalających katalogować pocztę elektroniczną,</w:t>
      </w:r>
    </w:p>
    <w:p w14:paraId="404AC6B4" w14:textId="6662A431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Automatyczne grupowanie poczty o tym samym tytule,</w:t>
      </w:r>
    </w:p>
    <w:p w14:paraId="0FB5B851" w14:textId="17C2A02E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reguł przenoszących automatycznie nową pocztę elektroniczną do określonych katalogów bazując na słowach zawartych w tytule, adresie nadawcy i odbiorcy,</w:t>
      </w:r>
    </w:p>
    <w:p w14:paraId="496CB57F" w14:textId="344E2C0B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Oflagowanie poczty elektronicznej z określeniem terminu przypomnienia, oddzielnie dla nadawcy i adresatów,</w:t>
      </w:r>
    </w:p>
    <w:p w14:paraId="6A7B9A35" w14:textId="54F34844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Mechanizm ustalania liczby wiadomości, które mają być synchronizowane lokalnie,</w:t>
      </w:r>
    </w:p>
    <w:p w14:paraId="22D7D1A0" w14:textId="4163D9D7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Zarządzanie kalendarzem,</w:t>
      </w:r>
    </w:p>
    <w:p w14:paraId="4C91AFF4" w14:textId="64C067F9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Udostępnianie kalendarza innym użytkownikom z możliwością określania uprawnień użytkowników,</w:t>
      </w:r>
    </w:p>
    <w:p w14:paraId="0C1812C3" w14:textId="2FD0DDFB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Przeglądanie kalendarza innych użytkowników,</w:t>
      </w:r>
    </w:p>
    <w:p w14:paraId="129484A1" w14:textId="6DA138CA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Zapraszanie uczestników na spotkanie, co po ich akceptacji powoduje automatyczne wprowadzenie spotkania w ich kalendarzach,</w:t>
      </w:r>
    </w:p>
    <w:p w14:paraId="66B0DA65" w14:textId="1ED3BD4E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Zarządzanie listą zadań,</w:t>
      </w:r>
    </w:p>
    <w:p w14:paraId="29B74097" w14:textId="7E4DBEC8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Zlecanie zadań innym użytkownikom,</w:t>
      </w:r>
    </w:p>
    <w:p w14:paraId="7635A9E8" w14:textId="133ACB44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Zarządzanie listą kontaktów,</w:t>
      </w:r>
    </w:p>
    <w:p w14:paraId="03C42D4F" w14:textId="50FB3496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Udostępnianie listy kontaktów innym użytkownikom,</w:t>
      </w:r>
    </w:p>
    <w:p w14:paraId="180AE547" w14:textId="756B488B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Przeglądanie listy kontaktów innych użytkowników,</w:t>
      </w:r>
    </w:p>
    <w:p w14:paraId="750A8365" w14:textId="226A46D7" w:rsidR="00DE289A" w:rsidRP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przesyłania kontaktów innym użytkowników,</w:t>
      </w:r>
    </w:p>
    <w:p w14:paraId="49E13180" w14:textId="5A4D3936" w:rsidR="00DE289A" w:rsidRDefault="00DE289A" w:rsidP="00593362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wykorzystania do komunikacji z serwerem pocztowym mechanizmu MAPI poprzez http.</w:t>
      </w:r>
    </w:p>
    <w:p w14:paraId="5F98A182" w14:textId="2F7036FF" w:rsidR="00C1054F" w:rsidRDefault="00C1054F" w:rsidP="00C1054F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Inne:</w:t>
      </w:r>
    </w:p>
    <w:p w14:paraId="7EFAB0B8" w14:textId="050D8C3D" w:rsidR="00C1054F" w:rsidRPr="00C1054F" w:rsidRDefault="00C1054F" w:rsidP="00C1054F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Zamówione elementy i oprogramowanie, mają być fabrycznie nowe, kompletne, nieużywane i pozbawione wad fizycznych i prawnych.</w:t>
      </w:r>
    </w:p>
    <w:p w14:paraId="73C9B0A3" w14:textId="1ED84B9C" w:rsidR="00C1054F" w:rsidRPr="00C1054F" w:rsidRDefault="00C1054F" w:rsidP="00C1054F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Zamawiający wyklucza dostawę sprzętu używanego, poleasingowego, powystawowego, po zwrocie itp.</w:t>
      </w:r>
    </w:p>
    <w:p w14:paraId="6AD96055" w14:textId="3D283529" w:rsidR="00C1054F" w:rsidRPr="00C1054F" w:rsidRDefault="00C1054F" w:rsidP="00C1054F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Dopuszcza się możliwość dodania adapterów, rozszerzających oferowany sprzęt do przedstawionych wyżej wymagań</w:t>
      </w:r>
    </w:p>
    <w:p w14:paraId="08CC544B" w14:textId="6D0CEFD9" w:rsidR="00353BD6" w:rsidRPr="00DD2EFD" w:rsidRDefault="00353BD6" w:rsidP="00DD2EFD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2. Warunki wymagane od Wykonawców:</w:t>
      </w:r>
      <w:r w:rsidRPr="00DD2EFD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21CA8967" w14:textId="77777777" w:rsidR="00DE4994" w:rsidRPr="001205AE" w:rsidRDefault="00D0516B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Miejsce d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taw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y: Urząd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Gminy i Miasta w Sokołowie Małopolskim, ul. Rynek 1, </w:t>
      </w:r>
      <w:r w:rsidR="001205A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36-050 Sokołów Małopolski.</w:t>
      </w:r>
    </w:p>
    <w:p w14:paraId="72060B2F" w14:textId="77777777" w:rsidR="00353BD6" w:rsidRPr="00026005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3. Termin realizacji zamówienia:</w:t>
      </w:r>
    </w:p>
    <w:p w14:paraId="6CE7F0F3" w14:textId="5800B4D7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do </w:t>
      </w:r>
      <w:r w:rsidR="00446B64">
        <w:rPr>
          <w:rFonts w:ascii="Calibri" w:eastAsia="Times New Roman" w:hAnsi="Calibri" w:cs="Times New Roman"/>
          <w:sz w:val="24"/>
          <w:szCs w:val="24"/>
        </w:rPr>
        <w:t>1</w:t>
      </w:r>
      <w:r w:rsidR="00A30C3A">
        <w:rPr>
          <w:rFonts w:ascii="Calibri" w:eastAsia="Times New Roman" w:hAnsi="Calibri" w:cs="Times New Roman"/>
          <w:sz w:val="24"/>
          <w:szCs w:val="24"/>
        </w:rPr>
        <w:t>6</w:t>
      </w:r>
      <w:r w:rsidR="00D5675A">
        <w:rPr>
          <w:rFonts w:ascii="Calibri" w:eastAsia="Times New Roman" w:hAnsi="Calibri" w:cs="Times New Roman"/>
          <w:sz w:val="24"/>
          <w:szCs w:val="24"/>
        </w:rPr>
        <w:t>.</w:t>
      </w:r>
      <w:r w:rsidR="00A30C3A">
        <w:rPr>
          <w:rFonts w:ascii="Calibri" w:eastAsia="Times New Roman" w:hAnsi="Calibri" w:cs="Times New Roman"/>
          <w:sz w:val="24"/>
          <w:szCs w:val="24"/>
        </w:rPr>
        <w:t>0</w:t>
      </w:r>
      <w:r w:rsidR="00446B64">
        <w:rPr>
          <w:rFonts w:ascii="Calibri" w:eastAsia="Times New Roman" w:hAnsi="Calibri" w:cs="Times New Roman"/>
          <w:sz w:val="24"/>
          <w:szCs w:val="24"/>
        </w:rPr>
        <w:t>9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30C3A">
        <w:rPr>
          <w:rFonts w:ascii="Calibri" w:eastAsia="Times New Roman" w:hAnsi="Calibri" w:cs="Times New Roman"/>
          <w:sz w:val="24"/>
          <w:szCs w:val="24"/>
        </w:rPr>
        <w:t>20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19138341" w14:textId="77777777" w:rsidR="00651704" w:rsidRPr="00651704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4. Kryteria oceny ofert:</w:t>
      </w:r>
    </w:p>
    <w:p w14:paraId="1C9F1A86" w14:textId="77777777" w:rsidR="00026005" w:rsidRPr="001205AE" w:rsidRDefault="00651704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651704">
        <w:rPr>
          <w:rFonts w:eastAsia="Lucida Sans Unicode" w:cstheme="minorHAnsi"/>
          <w:color w:val="00000A"/>
          <w:sz w:val="24"/>
          <w:szCs w:val="24"/>
        </w:rPr>
        <w:t>Najniższa cena. Cena określona w ofercie powinna obejmować wszystkie koszty związane z realizacją przedmiotu zamówienia.</w:t>
      </w:r>
    </w:p>
    <w:p w14:paraId="1EC94C37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5.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2B7DA30A" w14:textId="77777777" w:rsidR="00026005" w:rsidRPr="00026005" w:rsidRDefault="00026005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0DE46DEF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6.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0F5A1F40" w14:textId="77777777" w:rsidR="00651704" w:rsidRDefault="000D2D07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 xml:space="preserve">Wynik postępowania zostanie opublikowany na stronie internetowej BIP </w:t>
      </w:r>
      <w:r w:rsidR="00DD2EFD">
        <w:rPr>
          <w:rFonts w:ascii="Calibri" w:eastAsia="Times New Roman" w:hAnsi="Calibri" w:cs="Arial"/>
          <w:sz w:val="24"/>
          <w:szCs w:val="24"/>
          <w:lang w:eastAsia="pl-PL"/>
        </w:rPr>
        <w:t>bez powiadamiania wykonawców, którzy złożyli oferty.</w:t>
      </w:r>
    </w:p>
    <w:p w14:paraId="0F6DA149" w14:textId="77777777" w:rsidR="00026005" w:rsidRPr="00026005" w:rsidRDefault="00026005" w:rsidP="001205AE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7.</w:t>
      </w:r>
      <w:r w:rsidR="007B379C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 xml:space="preserve">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7BD1287C" w14:textId="77777777" w:rsidR="00353BD6" w:rsidRPr="001205AE" w:rsidRDefault="00026005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 w:rsidR="007856B1"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 w:rsidR="007B379C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220B1B61" w14:textId="77777777" w:rsidR="00353BD6" w:rsidRPr="00026005" w:rsidRDefault="00026005" w:rsidP="001205AE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8</w:t>
      </w:r>
      <w:r w:rsidR="00210211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Osoba do kontaktu z Gminy Sokołów Małopolski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:</w:t>
      </w:r>
    </w:p>
    <w:p w14:paraId="1F26154F" w14:textId="77777777" w:rsidR="00353BD6" w:rsidRP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Jerzy Chorzępa</w:t>
      </w:r>
    </w:p>
    <w:p w14:paraId="130C2C9A" w14:textId="77777777" w:rsidR="00353BD6" w:rsidRPr="001205AE" w:rsidRDefault="005F0A6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tel. 177729019 </w:t>
      </w:r>
      <w:r w:rsidR="002A669F">
        <w:rPr>
          <w:rFonts w:ascii="Calibri" w:eastAsia="Times New Roman" w:hAnsi="Calibri" w:cs="Times New Roman"/>
          <w:sz w:val="24"/>
          <w:szCs w:val="24"/>
        </w:rPr>
        <w:t>w.50</w:t>
      </w:r>
    </w:p>
    <w:p w14:paraId="5517CC90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9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Oferty należy przekazać w terminie: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0D0F8822" w14:textId="21D9C950" w:rsidR="00353BD6" w:rsidRP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46274E">
        <w:rPr>
          <w:rFonts w:ascii="Calibri" w:eastAsia="Times New Roman" w:hAnsi="Calibri" w:cs="Times New Roman"/>
          <w:sz w:val="24"/>
          <w:szCs w:val="24"/>
        </w:rPr>
        <w:t>11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880B2F">
        <w:rPr>
          <w:rFonts w:ascii="Calibri" w:eastAsia="Times New Roman" w:hAnsi="Calibri" w:cs="Times New Roman"/>
          <w:sz w:val="24"/>
          <w:szCs w:val="24"/>
        </w:rPr>
        <w:t>0</w:t>
      </w:r>
      <w:r w:rsidR="0046274E">
        <w:rPr>
          <w:rFonts w:ascii="Calibri" w:eastAsia="Times New Roman" w:hAnsi="Calibri" w:cs="Times New Roman"/>
          <w:sz w:val="24"/>
          <w:szCs w:val="24"/>
        </w:rPr>
        <w:t>9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2E5286">
        <w:rPr>
          <w:rFonts w:ascii="Calibri" w:eastAsia="Times New Roman" w:hAnsi="Calibri" w:cs="Times New Roman"/>
          <w:sz w:val="24"/>
          <w:szCs w:val="24"/>
        </w:rPr>
        <w:t>20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</w:t>
      </w:r>
      <w:r w:rsidR="00FD60C0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27E62F55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10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Ofertę należy przesłać do siedziby Zamawiającego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44B2A572" w14:textId="77777777" w:rsidR="00A27BC3" w:rsidRPr="00A27BC3" w:rsidRDefault="00353BD6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adres</w:t>
      </w:r>
      <w:proofErr w:type="spellEnd"/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 xml:space="preserve"> e-m</w:t>
      </w:r>
      <w:r w:rsidR="002A669F" w:rsidRPr="00A27BC3">
        <w:rPr>
          <w:rFonts w:ascii="Calibri" w:eastAsia="Times New Roman" w:hAnsi="Calibri" w:cs="Times New Roman"/>
          <w:sz w:val="24"/>
          <w:szCs w:val="24"/>
          <w:lang w:val="en-US"/>
        </w:rPr>
        <w:t>a</w:t>
      </w: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il: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hyperlink r:id="rId7" w:history="1">
        <w:r w:rsidR="00A27BC3" w:rsidRPr="00055DE8">
          <w:rPr>
            <w:rStyle w:val="Hipercze"/>
            <w:rFonts w:ascii="Calibri" w:eastAsia="Times New Roman" w:hAnsi="Calibri" w:cs="Times New Roman"/>
            <w:lang w:val="en-US"/>
          </w:rPr>
          <w:t>jerzy.chorzepa@e-sokolow-mlp.pl</w:t>
        </w:r>
      </w:hyperlink>
    </w:p>
    <w:p w14:paraId="1481F0E4" w14:textId="77777777" w:rsidR="007856B1" w:rsidRPr="00A27BC3" w:rsidRDefault="005F0A6C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 xml:space="preserve">fax:   17 7729019 w. </w:t>
      </w:r>
      <w:r w:rsidR="00217974" w:rsidRPr="00A27BC3">
        <w:rPr>
          <w:rFonts w:ascii="Calibri" w:eastAsia="Times New Roman" w:hAnsi="Calibri" w:cs="Times New Roman"/>
          <w:lang w:val="en-US"/>
        </w:rPr>
        <w:t>28</w:t>
      </w:r>
    </w:p>
    <w:p w14:paraId="58031293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11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Załącznik:</w:t>
      </w:r>
    </w:p>
    <w:p w14:paraId="08EC70A4" w14:textId="77777777" w:rsidR="00353BD6" w:rsidRDefault="00353BD6" w:rsidP="00A27BC3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</w:t>
      </w:r>
      <w:r w:rsidR="00DE4994" w:rsidRPr="00A27BC3">
        <w:rPr>
          <w:rFonts w:ascii="Calibri" w:eastAsia="Times New Roman" w:hAnsi="Calibri" w:cs="Times New Roman"/>
          <w:sz w:val="24"/>
          <w:szCs w:val="24"/>
        </w:rPr>
        <w:t>.</w:t>
      </w:r>
    </w:p>
    <w:p w14:paraId="71A9F1E2" w14:textId="77777777" w:rsidR="00DD2EFD" w:rsidRPr="00DD2EFD" w:rsidRDefault="00DD2EFD" w:rsidP="00DD2EFD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1FB14EAF" w14:textId="77777777" w:rsidR="00A27BC3" w:rsidRDefault="00A27BC3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7024527C" w14:textId="77777777" w:rsidR="00353BD6" w:rsidRPr="007856B1" w:rsidRDefault="00353BD6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56B1">
        <w:rPr>
          <w:rFonts w:ascii="Calibri" w:eastAsia="Times New Roman" w:hAnsi="Calibri" w:cs="Times New Roman"/>
          <w:b/>
          <w:sz w:val="24"/>
          <w:szCs w:val="24"/>
        </w:rPr>
        <w:t>Niniejsze  zapytanie ofertowe nie stano</w:t>
      </w:r>
      <w:r w:rsidR="00210211" w:rsidRPr="007856B1">
        <w:rPr>
          <w:rFonts w:ascii="Calibri" w:eastAsia="Times New Roman" w:hAnsi="Calibri" w:cs="Times New Roman"/>
          <w:b/>
          <w:sz w:val="24"/>
          <w:szCs w:val="24"/>
        </w:rPr>
        <w:t>wi zobowiązania Gminy Sokołów Małopolski</w:t>
      </w: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47770" w:rsidRPr="007856B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</w:t>
      </w: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do zawarcia umowy. </w:t>
      </w:r>
    </w:p>
    <w:p w14:paraId="3C7D40C1" w14:textId="77777777" w:rsidR="002A669F" w:rsidRDefault="002A669F">
      <w:pPr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</w:p>
    <w:p w14:paraId="2C2A008F" w14:textId="77777777"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lastRenderedPageBreak/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62643C9F" w14:textId="77777777" w:rsidR="000A13FA" w:rsidRPr="00A30C3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A30C3A">
        <w:rPr>
          <w:rFonts w:eastAsia="Times New Roman" w:cstheme="minorHAnsi"/>
          <w:b/>
          <w:sz w:val="28"/>
          <w:szCs w:val="28"/>
          <w:lang w:eastAsia="pl-PL"/>
        </w:rPr>
        <w:t>FORMULARZ OFERTY</w:t>
      </w:r>
    </w:p>
    <w:p w14:paraId="3A769553" w14:textId="79CB13BC" w:rsidR="00B03ADC" w:rsidRPr="00002FA4" w:rsidRDefault="0028373A" w:rsidP="00A30C3A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bookmarkStart w:id="2" w:name="_Hlk50546666"/>
      <w:r>
        <w:rPr>
          <w:rFonts w:eastAsia="Lucida Sans Unicode" w:cstheme="minorHAnsi"/>
          <w:b/>
          <w:color w:val="00000A"/>
        </w:rPr>
        <w:t>komputera stacjonarnego z oprogramowaniem</w:t>
      </w:r>
      <w:r w:rsidR="00A30C3A">
        <w:rPr>
          <w:rFonts w:eastAsia="Lucida Sans Unicode" w:cstheme="minorHAnsi"/>
          <w:b/>
          <w:color w:val="00000A"/>
        </w:rPr>
        <w:t xml:space="preserve"> </w:t>
      </w:r>
      <w:bookmarkEnd w:id="2"/>
      <w:r w:rsidR="00B03ADC" w:rsidRPr="00002FA4">
        <w:rPr>
          <w:rFonts w:eastAsia="Lucida Sans Unicode" w:cstheme="minorHAnsi"/>
          <w:b/>
          <w:color w:val="00000A"/>
        </w:rPr>
        <w:t xml:space="preserve">dla Gminy Sokołów Małopolski </w:t>
      </w:r>
    </w:p>
    <w:p w14:paraId="724B6AC4" w14:textId="77777777" w:rsidR="00B03ADC" w:rsidRPr="000A13FA" w:rsidRDefault="00B03ADC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24BC455" w14:textId="77777777" w:rsidR="000A13FA" w:rsidRPr="00E26253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  <w:sz w:val="8"/>
          <w:szCs w:val="8"/>
        </w:rPr>
      </w:pPr>
    </w:p>
    <w:p w14:paraId="3FB7D6B5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AB4B1D4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5116BDD9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707E11A2" w14:textId="77777777" w:rsid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</w:t>
      </w:r>
    </w:p>
    <w:p w14:paraId="2F7771F5" w14:textId="77777777" w:rsidR="00A30C3A" w:rsidRPr="00E26253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10"/>
          <w:szCs w:val="10"/>
        </w:rPr>
      </w:pPr>
    </w:p>
    <w:p w14:paraId="180E4CCD" w14:textId="360230EC" w:rsidR="00A30C3A" w:rsidRDefault="00DD2EFD" w:rsidP="0028373A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W odpowiedzi na ogłoszenie zapytania cenowego nr </w:t>
      </w:r>
      <w:r w:rsidR="00A30C3A" w:rsidRPr="00A30C3A">
        <w:rPr>
          <w:rFonts w:eastAsia="Lucida Sans Unicode" w:cstheme="minorHAnsi"/>
          <w:color w:val="00000A"/>
        </w:rPr>
        <w:t>OA.136.</w:t>
      </w:r>
      <w:r w:rsidR="0028373A">
        <w:rPr>
          <w:rFonts w:eastAsia="Lucida Sans Unicode" w:cstheme="minorHAnsi"/>
          <w:color w:val="00000A"/>
        </w:rPr>
        <w:t>18</w:t>
      </w:r>
      <w:r w:rsidR="00A30C3A" w:rsidRPr="00A30C3A">
        <w:rPr>
          <w:rFonts w:eastAsia="Lucida Sans Unicode" w:cstheme="minorHAnsi"/>
          <w:color w:val="00000A"/>
        </w:rPr>
        <w:t>.2020</w:t>
      </w:r>
      <w:r>
        <w:rPr>
          <w:rFonts w:eastAsia="Lucida Sans Unicode" w:cstheme="minorHAnsi"/>
          <w:color w:val="00000A"/>
        </w:rPr>
        <w:t xml:space="preserve">, oferujemy wykonanie zadania pn. </w:t>
      </w:r>
      <w:r w:rsidR="00A30C3A">
        <w:rPr>
          <w:rFonts w:eastAsia="Lucida Sans Unicode" w:cstheme="minorHAnsi"/>
          <w:color w:val="00000A"/>
        </w:rPr>
        <w:t>D</w:t>
      </w:r>
      <w:r w:rsidR="00A30C3A" w:rsidRPr="00A30C3A">
        <w:rPr>
          <w:rFonts w:eastAsia="Lucida Sans Unicode" w:cstheme="minorHAnsi"/>
          <w:color w:val="00000A"/>
        </w:rPr>
        <w:t xml:space="preserve">ostawa </w:t>
      </w:r>
      <w:r w:rsidR="0028373A" w:rsidRPr="0028373A">
        <w:rPr>
          <w:rFonts w:eastAsia="Lucida Sans Unicode" w:cstheme="minorHAnsi"/>
          <w:color w:val="00000A"/>
        </w:rPr>
        <w:t>komputera stacjonarnego z oprogramowaniem</w:t>
      </w:r>
      <w:r w:rsidR="0028373A">
        <w:rPr>
          <w:rFonts w:eastAsia="Lucida Sans Unicode" w:cstheme="minorHAnsi"/>
          <w:color w:val="00000A"/>
        </w:rPr>
        <w:t xml:space="preserve"> (wpisać typ, model lub nazwę handlowa producenta)</w:t>
      </w:r>
    </w:p>
    <w:p w14:paraId="35B76057" w14:textId="77777777" w:rsidR="0028373A" w:rsidRDefault="0028373A" w:rsidP="0028373A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</w:rPr>
      </w:pPr>
    </w:p>
    <w:p w14:paraId="77A51415" w14:textId="0D1BACAC" w:rsidR="00DD2EFD" w:rsidRDefault="002837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Procesor</w:t>
      </w:r>
      <w:r w:rsidR="00A30C3A">
        <w:rPr>
          <w:rFonts w:eastAsia="Lucida Sans Unicode" w:cstheme="minorHAnsi"/>
          <w:color w:val="00000A"/>
        </w:rPr>
        <w:t xml:space="preserve">: 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>…………………………………………………………………………………</w:t>
      </w:r>
    </w:p>
    <w:p w14:paraId="132233F5" w14:textId="79BBFB47" w:rsidR="00DD2EFD" w:rsidRDefault="002837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Płyta główna</w:t>
      </w:r>
      <w:r w:rsidR="00A30C3A">
        <w:rPr>
          <w:rFonts w:eastAsia="Lucida Sans Unicode" w:cstheme="minorHAnsi"/>
          <w:color w:val="00000A"/>
        </w:rPr>
        <w:t>:</w:t>
      </w:r>
      <w:r w:rsidR="00A30C3A" w:rsidRPr="00A30C3A">
        <w:rPr>
          <w:rFonts w:eastAsia="Lucida Sans Unicode" w:cstheme="minorHAnsi"/>
          <w:color w:val="00000A"/>
        </w:rPr>
        <w:t xml:space="preserve"> 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3BA3C6DC" w14:textId="3DDB9935" w:rsidR="0028373A" w:rsidRDefault="002837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Pamięć operacyjna:</w:t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2C915F32" w14:textId="3D404B9C" w:rsidR="0028373A" w:rsidRDefault="002837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Dysk SSD: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66A17769" w14:textId="3E9CCA78" w:rsidR="0028373A" w:rsidRDefault="00E26253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Zasilacz: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201037CF" w14:textId="38131C4B" w:rsidR="00E26253" w:rsidRDefault="00E26253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Obudowa komputera:</w:t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50312F74" w14:textId="6322A176" w:rsidR="00E26253" w:rsidRDefault="00E26253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Napęd DVDRW: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08343A7D" w14:textId="77777777" w:rsidR="00E26253" w:rsidRDefault="00E26253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19C6D800" w14:textId="531C97EC" w:rsidR="00DD2EFD" w:rsidRDefault="00E26253" w:rsidP="00A30C3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Oprogramowanie</w:t>
      </w:r>
      <w:r w:rsidR="00A30C3A">
        <w:rPr>
          <w:rFonts w:eastAsia="Lucida Sans Unicode" w:cstheme="minorHAnsi"/>
          <w:color w:val="00000A"/>
        </w:rPr>
        <w:t>:</w:t>
      </w:r>
    </w:p>
    <w:p w14:paraId="7C593EE1" w14:textId="77777777" w:rsidR="00A30C3A" w:rsidRDefault="00A30C3A" w:rsidP="00A30C3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3170D906" w14:textId="598F323C" w:rsidR="00E26253" w:rsidRDefault="00E26253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System operacyjny:</w:t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062DD433" w14:textId="3CE33217" w:rsidR="00E26253" w:rsidRDefault="00E26253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Pakiet biurowy: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65871737" w14:textId="2732564F" w:rsidR="00E26253" w:rsidRDefault="00E26253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51A8695F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Okres gwarancji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4184CDEC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Cena netto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11ED9A68" w14:textId="77777777" w:rsidR="00DD2EFD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</w:t>
      </w:r>
      <w:r w:rsidR="00DD2EFD">
        <w:rPr>
          <w:rFonts w:eastAsia="Lucida Sans Unicode" w:cstheme="minorHAnsi"/>
          <w:color w:val="00000A"/>
        </w:rPr>
        <w:t xml:space="preserve">ena </w:t>
      </w:r>
      <w:r>
        <w:rPr>
          <w:rFonts w:eastAsia="Lucida Sans Unicode" w:cstheme="minorHAnsi"/>
          <w:color w:val="00000A"/>
        </w:rPr>
        <w:t>b</w:t>
      </w:r>
      <w:r w:rsidR="00DD2EFD">
        <w:rPr>
          <w:rFonts w:eastAsia="Lucida Sans Unicode" w:cstheme="minorHAnsi"/>
          <w:color w:val="00000A"/>
        </w:rPr>
        <w:t>rutto</w:t>
      </w:r>
      <w:r>
        <w:rPr>
          <w:rFonts w:eastAsia="Lucida Sans Unicode" w:cstheme="minorHAnsi"/>
          <w:color w:val="00000A"/>
        </w:rPr>
        <w:t>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634949F1" w14:textId="77777777" w:rsidR="00A30C3A" w:rsidRDefault="00A30C3A" w:rsidP="00A30C3A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</w:rPr>
      </w:pPr>
    </w:p>
    <w:p w14:paraId="0DA68B4E" w14:textId="7969816E" w:rsid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Oferujemy wykonanie zamówienia w terminie do</w:t>
      </w:r>
      <w:r w:rsidR="002E5286">
        <w:rPr>
          <w:rFonts w:eastAsia="Lucida Sans Unicode" w:cstheme="minorHAnsi"/>
          <w:color w:val="00000A"/>
        </w:rPr>
        <w:t xml:space="preserve"> </w:t>
      </w:r>
      <w:r w:rsidR="00446B64">
        <w:rPr>
          <w:rFonts w:eastAsia="Lucida Sans Unicode" w:cstheme="minorHAnsi"/>
          <w:color w:val="00000A"/>
        </w:rPr>
        <w:t>16</w:t>
      </w:r>
      <w:r w:rsidR="002E5286">
        <w:rPr>
          <w:rFonts w:eastAsia="Lucida Sans Unicode" w:cstheme="minorHAnsi"/>
          <w:color w:val="00000A"/>
        </w:rPr>
        <w:t xml:space="preserve"> </w:t>
      </w:r>
      <w:r w:rsidR="00446B64">
        <w:rPr>
          <w:rFonts w:eastAsia="Lucida Sans Unicode" w:cstheme="minorHAnsi"/>
          <w:color w:val="00000A"/>
        </w:rPr>
        <w:t>września</w:t>
      </w:r>
      <w:r w:rsidR="002E5286">
        <w:rPr>
          <w:rFonts w:eastAsia="Lucida Sans Unicode" w:cstheme="minorHAnsi"/>
          <w:color w:val="00000A"/>
        </w:rPr>
        <w:t xml:space="preserve"> 2020 r.</w:t>
      </w:r>
    </w:p>
    <w:p w14:paraId="493AE044" w14:textId="77777777" w:rsid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72BA5BA1" w14:textId="77777777" w:rsidR="00A30C3A" w:rsidRP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7B4F6FE8" w14:textId="77777777" w:rsidR="00A30C3A" w:rsidRPr="00E26253" w:rsidRDefault="00A30C3A" w:rsidP="00353BD6">
      <w:pPr>
        <w:shd w:val="clear" w:color="auto" w:fill="FFFFFF"/>
        <w:spacing w:after="0" w:line="240" w:lineRule="auto"/>
        <w:rPr>
          <w:rFonts w:eastAsia="Times New Roman" w:cstheme="minorHAnsi"/>
          <w:sz w:val="56"/>
          <w:szCs w:val="56"/>
          <w:lang w:eastAsia="pl-PL"/>
        </w:rPr>
      </w:pPr>
    </w:p>
    <w:p w14:paraId="31851683" w14:textId="77777777" w:rsidR="00353BD6" w:rsidRPr="00002FA4" w:rsidRDefault="00353BD6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59BD638C" w14:textId="77777777" w:rsidR="00353BD6" w:rsidRPr="00002FA4" w:rsidRDefault="00353BD6" w:rsidP="00353BD6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</w:t>
      </w:r>
      <w:r w:rsidR="000A3ACA" w:rsidRPr="00002FA4">
        <w:rPr>
          <w:rFonts w:eastAsia="Times New Roman" w:cstheme="minorHAnsi"/>
          <w:spacing w:val="-2"/>
          <w:lang w:eastAsia="pl-PL"/>
        </w:rPr>
        <w:t>……</w:t>
      </w:r>
      <w:r w:rsidR="00002FA4">
        <w:rPr>
          <w:rFonts w:eastAsia="Times New Roman" w:cstheme="minorHAnsi"/>
          <w:spacing w:val="-2"/>
          <w:lang w:eastAsia="pl-PL"/>
        </w:rPr>
        <w:t>………………….</w:t>
      </w:r>
      <w:r w:rsidR="000A3ACA" w:rsidRPr="00002FA4">
        <w:rPr>
          <w:rFonts w:eastAsia="Times New Roman" w:cstheme="minorHAnsi"/>
          <w:spacing w:val="-2"/>
          <w:lang w:eastAsia="pl-PL"/>
        </w:rPr>
        <w:t>…….….</w:t>
      </w:r>
      <w:r w:rsidRPr="00002FA4">
        <w:rPr>
          <w:rFonts w:eastAsia="Times New Roman" w:cstheme="minorHAnsi"/>
          <w:spacing w:val="-2"/>
          <w:lang w:eastAsia="pl-PL"/>
        </w:rPr>
        <w:t>……………..</w:t>
      </w:r>
    </w:p>
    <w:p w14:paraId="51A0E865" w14:textId="77777777" w:rsidR="00A27BC3" w:rsidRDefault="00353BD6" w:rsidP="00A27BC3">
      <w:pPr>
        <w:shd w:val="clear" w:color="auto" w:fill="FFFFFF"/>
        <w:spacing w:after="0" w:line="240" w:lineRule="auto"/>
        <w:ind w:left="4847"/>
        <w:jc w:val="center"/>
        <w:rPr>
          <w:rFonts w:ascii="Times New Roman" w:eastAsia="Times New Roman" w:hAnsi="Times New Roman" w:cs="Times New Roman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 w:rsidR="00A27BC3">
        <w:rPr>
          <w:rFonts w:eastAsia="Times New Roman" w:cstheme="minorHAnsi"/>
          <w:spacing w:val="-2"/>
          <w:lang w:eastAsia="pl-PL"/>
        </w:rPr>
        <w:t>)</w:t>
      </w:r>
    </w:p>
    <w:sectPr w:rsidR="00A27BC3" w:rsidSect="00A30C3A">
      <w:pgSz w:w="11909" w:h="16834"/>
      <w:pgMar w:top="1134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BF3D1B"/>
    <w:multiLevelType w:val="hybridMultilevel"/>
    <w:tmpl w:val="1BEC9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F4C01E3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235B0"/>
    <w:multiLevelType w:val="hybridMultilevel"/>
    <w:tmpl w:val="9A3EC3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242074"/>
    <w:multiLevelType w:val="hybridMultilevel"/>
    <w:tmpl w:val="D65631A2"/>
    <w:lvl w:ilvl="0" w:tplc="A458507E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53F0F"/>
    <w:multiLevelType w:val="hybridMultilevel"/>
    <w:tmpl w:val="10B8B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8"/>
  </w:num>
  <w:num w:numId="7">
    <w:abstractNumId w:val="3"/>
  </w:num>
  <w:num w:numId="8">
    <w:abstractNumId w:val="17"/>
  </w:num>
  <w:num w:numId="9">
    <w:abstractNumId w:val="10"/>
  </w:num>
  <w:num w:numId="10">
    <w:abstractNumId w:val="9"/>
  </w:num>
  <w:num w:numId="11">
    <w:abstractNumId w:val="7"/>
  </w:num>
  <w:num w:numId="12">
    <w:abstractNumId w:val="19"/>
  </w:num>
  <w:num w:numId="13">
    <w:abstractNumId w:val="20"/>
  </w:num>
  <w:num w:numId="14">
    <w:abstractNumId w:val="16"/>
  </w:num>
  <w:num w:numId="15">
    <w:abstractNumId w:val="1"/>
  </w:num>
  <w:num w:numId="16">
    <w:abstractNumId w:val="12"/>
  </w:num>
  <w:num w:numId="17">
    <w:abstractNumId w:val="13"/>
  </w:num>
  <w:num w:numId="18">
    <w:abstractNumId w:val="14"/>
  </w:num>
  <w:num w:numId="19">
    <w:abstractNumId w:val="11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06FE5"/>
    <w:rsid w:val="00026005"/>
    <w:rsid w:val="0006343F"/>
    <w:rsid w:val="00090656"/>
    <w:rsid w:val="000A13FA"/>
    <w:rsid w:val="000A3ACA"/>
    <w:rsid w:val="000D2D07"/>
    <w:rsid w:val="000D3F06"/>
    <w:rsid w:val="00110A47"/>
    <w:rsid w:val="001205AE"/>
    <w:rsid w:val="00121F3B"/>
    <w:rsid w:val="0018053A"/>
    <w:rsid w:val="00180FC1"/>
    <w:rsid w:val="00193F58"/>
    <w:rsid w:val="001B060C"/>
    <w:rsid w:val="00210211"/>
    <w:rsid w:val="00217974"/>
    <w:rsid w:val="00225289"/>
    <w:rsid w:val="0028373A"/>
    <w:rsid w:val="002A669F"/>
    <w:rsid w:val="002D52C9"/>
    <w:rsid w:val="002E5286"/>
    <w:rsid w:val="003334CD"/>
    <w:rsid w:val="00353BD6"/>
    <w:rsid w:val="003844F5"/>
    <w:rsid w:val="003969C2"/>
    <w:rsid w:val="003D35E4"/>
    <w:rsid w:val="003E1069"/>
    <w:rsid w:val="003E7C44"/>
    <w:rsid w:val="00422266"/>
    <w:rsid w:val="00446B64"/>
    <w:rsid w:val="0046274E"/>
    <w:rsid w:val="004634D2"/>
    <w:rsid w:val="0047244F"/>
    <w:rsid w:val="004A4F45"/>
    <w:rsid w:val="004C6DF2"/>
    <w:rsid w:val="004F188F"/>
    <w:rsid w:val="0053400C"/>
    <w:rsid w:val="00536224"/>
    <w:rsid w:val="00593362"/>
    <w:rsid w:val="005F0A6C"/>
    <w:rsid w:val="005F3858"/>
    <w:rsid w:val="006476F5"/>
    <w:rsid w:val="00651704"/>
    <w:rsid w:val="006C54E3"/>
    <w:rsid w:val="006D74E4"/>
    <w:rsid w:val="00734CC0"/>
    <w:rsid w:val="007856B1"/>
    <w:rsid w:val="007B379C"/>
    <w:rsid w:val="00817F70"/>
    <w:rsid w:val="00847770"/>
    <w:rsid w:val="00874293"/>
    <w:rsid w:val="00880B2F"/>
    <w:rsid w:val="00884B55"/>
    <w:rsid w:val="0096559E"/>
    <w:rsid w:val="009F40A1"/>
    <w:rsid w:val="00A1051E"/>
    <w:rsid w:val="00A27BC3"/>
    <w:rsid w:val="00A30C3A"/>
    <w:rsid w:val="00AF0525"/>
    <w:rsid w:val="00B03ADC"/>
    <w:rsid w:val="00B414ED"/>
    <w:rsid w:val="00B73A9E"/>
    <w:rsid w:val="00B7456F"/>
    <w:rsid w:val="00C1054F"/>
    <w:rsid w:val="00C273A1"/>
    <w:rsid w:val="00C310A7"/>
    <w:rsid w:val="00C3658E"/>
    <w:rsid w:val="00CC39FB"/>
    <w:rsid w:val="00D0516B"/>
    <w:rsid w:val="00D5675A"/>
    <w:rsid w:val="00DA1778"/>
    <w:rsid w:val="00DC692C"/>
    <w:rsid w:val="00DD2EFD"/>
    <w:rsid w:val="00DD593A"/>
    <w:rsid w:val="00DE289A"/>
    <w:rsid w:val="00DE4994"/>
    <w:rsid w:val="00E26253"/>
    <w:rsid w:val="00E472D3"/>
    <w:rsid w:val="00E73D7C"/>
    <w:rsid w:val="00EA354D"/>
    <w:rsid w:val="00EB029E"/>
    <w:rsid w:val="00EC3761"/>
    <w:rsid w:val="00F142CC"/>
    <w:rsid w:val="00F57239"/>
    <w:rsid w:val="00FA2AD6"/>
    <w:rsid w:val="00FD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0F8B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rzy.chorzepa@e-sokolow-m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deocardbenchmark.net/high_end_gpus.html" TargetMode="External"/><Relationship Id="rId5" Type="http://schemas.openxmlformats.org/officeDocument/2006/relationships/hyperlink" Target="https://www.cpubenchmark.net/high_end_cpu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2625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6</cp:revision>
  <cp:lastPrinted>2020-09-09T10:35:00Z</cp:lastPrinted>
  <dcterms:created xsi:type="dcterms:W3CDTF">2020-09-09T10:53:00Z</dcterms:created>
  <dcterms:modified xsi:type="dcterms:W3CDTF">2020-09-09T11:54:00Z</dcterms:modified>
</cp:coreProperties>
</file>